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196BB1DA" w:rsidR="00156A1A" w:rsidRPr="007728E8" w:rsidRDefault="00C35493" w:rsidP="00156A1A">
      <w:pPr>
        <w:pStyle w:val="CRCoverPage"/>
        <w:tabs>
          <w:tab w:val="right" w:pos="9639"/>
        </w:tabs>
        <w:spacing w:after="0"/>
        <w:rPr>
          <w:b/>
          <w:i/>
          <w:noProof/>
          <w:sz w:val="28"/>
        </w:rPr>
      </w:pPr>
      <w:r w:rsidRPr="008E1E06">
        <w:rPr>
          <w:b/>
          <w:bCs/>
          <w:sz w:val="24"/>
          <w:szCs w:val="24"/>
          <w:lang w:eastAsia="ja-JP"/>
        </w:rPr>
        <w:t>3GPP TSG-RAN WG2 Meeting #10</w:t>
      </w:r>
      <w:r w:rsidR="005A4564">
        <w:rPr>
          <w:b/>
          <w:bCs/>
          <w:sz w:val="24"/>
          <w:szCs w:val="24"/>
          <w:lang w:eastAsia="ja-JP"/>
        </w:rPr>
        <w:t>6</w:t>
      </w:r>
      <w:r w:rsidR="00156A1A">
        <w:rPr>
          <w:b/>
          <w:i/>
          <w:noProof/>
          <w:sz w:val="28"/>
        </w:rPr>
        <w:tab/>
      </w:r>
      <w:r w:rsidR="006C6B47">
        <w:rPr>
          <w:b/>
          <w:i/>
          <w:noProof/>
          <w:sz w:val="28"/>
        </w:rPr>
        <w:t xml:space="preserve"> </w:t>
      </w:r>
      <w:r w:rsidR="00071E0C" w:rsidRPr="00373C48">
        <w:rPr>
          <w:b/>
          <w:noProof/>
          <w:sz w:val="28"/>
        </w:rPr>
        <w:t xml:space="preserve">Tdoc </w:t>
      </w:r>
      <w:r w:rsidR="00373C48" w:rsidRPr="00373C48">
        <w:rPr>
          <w:b/>
          <w:noProof/>
          <w:sz w:val="28"/>
        </w:rPr>
        <w:t>R2-19</w:t>
      </w:r>
      <w:r w:rsidR="003B10B6" w:rsidRPr="003B10B6">
        <w:t xml:space="preserve"> </w:t>
      </w:r>
      <w:r w:rsidR="003B10B6" w:rsidRPr="003B10B6">
        <w:rPr>
          <w:b/>
          <w:noProof/>
          <w:sz w:val="28"/>
        </w:rPr>
        <w:t>05699</w:t>
      </w:r>
    </w:p>
    <w:p w14:paraId="142E7EB2" w14:textId="1E85FFB0" w:rsidR="00156A1A" w:rsidRDefault="00DE1470" w:rsidP="00156A1A">
      <w:pPr>
        <w:pStyle w:val="CRCoverPage"/>
        <w:rPr>
          <w:b/>
          <w:noProof/>
          <w:sz w:val="24"/>
        </w:rPr>
      </w:pPr>
      <w:r>
        <w:rPr>
          <w:b/>
          <w:sz w:val="24"/>
          <w:szCs w:val="24"/>
        </w:rPr>
        <w:t>Reno</w:t>
      </w:r>
      <w:r w:rsidR="000A578F">
        <w:rPr>
          <w:b/>
          <w:sz w:val="24"/>
          <w:szCs w:val="24"/>
        </w:rPr>
        <w:t xml:space="preserve">, </w:t>
      </w:r>
      <w:r>
        <w:rPr>
          <w:b/>
          <w:sz w:val="24"/>
          <w:szCs w:val="24"/>
        </w:rPr>
        <w:t>USA</w:t>
      </w:r>
      <w:r w:rsidR="00C35493">
        <w:rPr>
          <w:b/>
          <w:sz w:val="24"/>
          <w:szCs w:val="24"/>
        </w:rPr>
        <w:t xml:space="preserve">, </w:t>
      </w:r>
      <w:r w:rsidR="005A4564">
        <w:rPr>
          <w:b/>
          <w:sz w:val="24"/>
          <w:szCs w:val="24"/>
        </w:rPr>
        <w:t>13</w:t>
      </w:r>
      <w:r w:rsidR="00C35493" w:rsidRPr="00C35493">
        <w:rPr>
          <w:b/>
          <w:sz w:val="24"/>
          <w:szCs w:val="24"/>
          <w:vertAlign w:val="superscript"/>
        </w:rPr>
        <w:t>th</w:t>
      </w:r>
      <w:r w:rsidR="00C35493">
        <w:rPr>
          <w:b/>
          <w:sz w:val="24"/>
          <w:szCs w:val="24"/>
        </w:rPr>
        <w:t xml:space="preserve"> </w:t>
      </w:r>
      <w:r w:rsidR="005A4564">
        <w:rPr>
          <w:b/>
          <w:sz w:val="24"/>
          <w:szCs w:val="24"/>
        </w:rPr>
        <w:t>May</w:t>
      </w:r>
      <w:r w:rsidR="005A4A8D">
        <w:rPr>
          <w:b/>
          <w:sz w:val="24"/>
          <w:szCs w:val="24"/>
        </w:rPr>
        <w:t xml:space="preserve"> </w:t>
      </w:r>
      <w:r w:rsidR="00C35493">
        <w:rPr>
          <w:b/>
          <w:sz w:val="24"/>
          <w:szCs w:val="24"/>
        </w:rPr>
        <w:t>–</w:t>
      </w:r>
      <w:r w:rsidR="005A4A8D">
        <w:rPr>
          <w:b/>
          <w:sz w:val="24"/>
          <w:szCs w:val="24"/>
        </w:rPr>
        <w:t xml:space="preserve"> </w:t>
      </w:r>
      <w:r w:rsidR="00F5683C">
        <w:rPr>
          <w:b/>
          <w:sz w:val="24"/>
          <w:szCs w:val="24"/>
        </w:rPr>
        <w:t>1</w:t>
      </w:r>
      <w:r w:rsidR="005A4564">
        <w:rPr>
          <w:b/>
          <w:sz w:val="24"/>
          <w:szCs w:val="24"/>
        </w:rPr>
        <w:t>7</w:t>
      </w:r>
      <w:r w:rsidR="00C35493" w:rsidRPr="00C35493">
        <w:rPr>
          <w:b/>
          <w:sz w:val="24"/>
          <w:szCs w:val="24"/>
          <w:vertAlign w:val="superscript"/>
        </w:rPr>
        <w:t>th</w:t>
      </w:r>
      <w:r w:rsidR="00C35493">
        <w:rPr>
          <w:b/>
          <w:sz w:val="24"/>
          <w:szCs w:val="24"/>
        </w:rPr>
        <w:t xml:space="preserve"> </w:t>
      </w:r>
      <w:r w:rsidR="005A4564">
        <w:rPr>
          <w:b/>
          <w:sz w:val="24"/>
          <w:szCs w:val="24"/>
        </w:rPr>
        <w:t>May</w:t>
      </w:r>
      <w:r w:rsidR="002C600F" w:rsidRPr="009E4773">
        <w:rPr>
          <w:b/>
          <w:sz w:val="24"/>
          <w:szCs w:val="24"/>
        </w:rPr>
        <w:t xml:space="preserve"> </w:t>
      </w:r>
      <w:r w:rsidR="00F5683C">
        <w:rPr>
          <w:b/>
          <w:sz w:val="24"/>
          <w:szCs w:val="24"/>
        </w:rPr>
        <w:t>201</w:t>
      </w:r>
      <w:r w:rsidR="000A7352">
        <w:rPr>
          <w:b/>
          <w:sz w:val="24"/>
          <w:szCs w:val="24"/>
        </w:rPr>
        <w:t>9</w:t>
      </w:r>
      <w:r w:rsidR="005A4564">
        <w:rPr>
          <w:b/>
          <w:sz w:val="24"/>
          <w:szCs w:val="24"/>
        </w:rPr>
        <w:tab/>
      </w:r>
      <w:r w:rsidR="005A4564">
        <w:rPr>
          <w:b/>
          <w:sz w:val="24"/>
          <w:szCs w:val="24"/>
        </w:rPr>
        <w:tab/>
      </w:r>
      <w:r w:rsidR="005A4564">
        <w:rPr>
          <w:b/>
          <w:sz w:val="24"/>
          <w:szCs w:val="24"/>
        </w:rPr>
        <w:tab/>
      </w:r>
      <w:r w:rsidR="005A4564">
        <w:rPr>
          <w:b/>
          <w:sz w:val="24"/>
          <w:szCs w:val="24"/>
        </w:rPr>
        <w:tab/>
      </w:r>
      <w:r w:rsidR="005A4564">
        <w:rPr>
          <w:b/>
          <w:sz w:val="24"/>
          <w:szCs w:val="24"/>
        </w:rPr>
        <w:tab/>
      </w:r>
      <w:r w:rsidR="005A4564">
        <w:rPr>
          <w:b/>
          <w:sz w:val="24"/>
          <w:szCs w:val="24"/>
        </w:rPr>
        <w:tab/>
      </w:r>
      <w:r w:rsidR="005A4564">
        <w:rPr>
          <w:b/>
          <w:sz w:val="24"/>
          <w:szCs w:val="24"/>
        </w:rPr>
        <w:tab/>
      </w:r>
      <w:r w:rsidR="005A4564">
        <w:rPr>
          <w:b/>
          <w:sz w:val="24"/>
          <w:szCs w:val="24"/>
        </w:rPr>
        <w:tab/>
      </w:r>
      <w:r w:rsidR="005A4564">
        <w:rPr>
          <w:b/>
          <w:sz w:val="24"/>
          <w:szCs w:val="24"/>
        </w:rPr>
        <w:tab/>
      </w:r>
      <w:r w:rsidR="005A4564">
        <w:rPr>
          <w:b/>
          <w:sz w:val="24"/>
          <w:szCs w:val="24"/>
        </w:rPr>
        <w:tab/>
        <w:t>(</w:t>
      </w:r>
      <w:r w:rsidR="005A4564" w:rsidRPr="005A4564">
        <w:rPr>
          <w:b/>
          <w:sz w:val="24"/>
          <w:szCs w:val="24"/>
        </w:rPr>
        <w:t>Revision of R2-190305</w:t>
      </w:r>
      <w:r w:rsidR="005A4564">
        <w:rPr>
          <w:b/>
          <w:sz w:val="24"/>
          <w:szCs w:val="24"/>
        </w:rPr>
        <w:t>7)</w:t>
      </w:r>
      <w:r w:rsidR="00534864">
        <w:rPr>
          <w:b/>
          <w:sz w:val="24"/>
          <w:szCs w:val="24"/>
        </w:rPr>
        <w:tab/>
      </w:r>
      <w:r w:rsidR="00534864">
        <w:rPr>
          <w:b/>
          <w:sz w:val="24"/>
          <w:szCs w:val="24"/>
        </w:rPr>
        <w:tab/>
      </w:r>
      <w:r w:rsidR="00534864">
        <w:rPr>
          <w:b/>
          <w:sz w:val="24"/>
          <w:szCs w:val="24"/>
        </w:rPr>
        <w:tab/>
      </w:r>
    </w:p>
    <w:p w14:paraId="56BF1DF9" w14:textId="3052EFA0"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D26A64">
        <w:rPr>
          <w:b/>
          <w:noProof/>
          <w:sz w:val="24"/>
        </w:rPr>
        <w:t>11.2.</w:t>
      </w:r>
      <w:r w:rsidR="009216B7">
        <w:rPr>
          <w:b/>
          <w:noProof/>
          <w:sz w:val="24"/>
        </w:rPr>
        <w:t>2</w:t>
      </w:r>
      <w:r w:rsidR="00D26A64" w:rsidRPr="00D26A64">
        <w:rPr>
          <w:b/>
          <w:noProof/>
          <w:sz w:val="24"/>
        </w:rPr>
        <w:t xml:space="preserve">.1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57A15D21"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DE1470">
        <w:rPr>
          <w:b/>
          <w:noProof/>
          <w:sz w:val="24"/>
        </w:rPr>
        <w:t xml:space="preserve">Paging </w:t>
      </w:r>
      <w:r w:rsidR="00D658F7">
        <w:rPr>
          <w:b/>
          <w:noProof/>
          <w:sz w:val="24"/>
        </w:rPr>
        <w:t>Improvement</w:t>
      </w:r>
      <w:r w:rsidR="00D04D4C">
        <w:rPr>
          <w:b/>
          <w:noProof/>
          <w:sz w:val="24"/>
        </w:rPr>
        <w:t xml:space="preserve"> </w:t>
      </w:r>
      <w:r w:rsidR="00F5683C">
        <w:rPr>
          <w:b/>
          <w:noProof/>
          <w:sz w:val="24"/>
        </w:rPr>
        <w:t>in NR-U</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bookmarkStart w:id="2" w:name="_GoBack"/>
      <w:bookmarkEnd w:id="2"/>
    </w:p>
    <w:p w14:paraId="3EBF3ADE"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14F86B2" w14:textId="77777777" w:rsidR="007314B4" w:rsidRDefault="007314B4">
      <w:pPr>
        <w:pStyle w:val="Doc-text2"/>
        <w:tabs>
          <w:tab w:val="left" w:pos="340"/>
        </w:tabs>
        <w:ind w:left="0" w:firstLine="0"/>
        <w:jc w:val="both"/>
      </w:pPr>
    </w:p>
    <w:p w14:paraId="34CE1F6C" w14:textId="3F276012" w:rsidR="007314B4" w:rsidRDefault="007314B4" w:rsidP="007314B4">
      <w:pPr>
        <w:pStyle w:val="Doc-text2"/>
        <w:ind w:left="0" w:firstLine="0"/>
        <w:rPr>
          <w:lang w:eastAsia="en-GB"/>
        </w:rPr>
      </w:pPr>
      <w:r>
        <w:t xml:space="preserve">Paging issues, specific to NR-U, are mentioned in Work Item Description (WID and </w:t>
      </w:r>
      <w:r w:rsidR="00626C0E">
        <w:t xml:space="preserve">3GPP TR 38.889 </w:t>
      </w:r>
      <w:r w:rsidR="00F100B4">
        <w:fldChar w:fldCharType="begin"/>
      </w:r>
      <w:r w:rsidR="00F100B4">
        <w:instrText xml:space="preserve"> REF _Ref946064 \r \h </w:instrText>
      </w:r>
      <w:r w:rsidR="00F100B4">
        <w:fldChar w:fldCharType="separate"/>
      </w:r>
      <w:r w:rsidR="00F333D4">
        <w:t>[1]</w:t>
      </w:r>
      <w:r w:rsidR="00F100B4">
        <w:fldChar w:fldCharType="end"/>
      </w:r>
      <w:r w:rsidRPr="007314B4">
        <w:rPr>
          <w:lang w:eastAsia="en-GB"/>
        </w:rPr>
        <w:t>. The main conclusions were as follows:</w:t>
      </w:r>
    </w:p>
    <w:p w14:paraId="04344F5B" w14:textId="77777777" w:rsidR="007314B4" w:rsidRDefault="007314B4" w:rsidP="007314B4">
      <w:pPr>
        <w:pStyle w:val="Doc-text2"/>
        <w:ind w:left="0" w:firstLine="0"/>
        <w:rPr>
          <w:lang w:eastAsia="en-GB"/>
        </w:rPr>
      </w:pPr>
    </w:p>
    <w:tbl>
      <w:tblPr>
        <w:tblStyle w:val="TableGrid"/>
        <w:tblW w:w="0" w:type="auto"/>
        <w:jc w:val="center"/>
        <w:tblLook w:val="04A0" w:firstRow="1" w:lastRow="0" w:firstColumn="1" w:lastColumn="0" w:noHBand="0" w:noVBand="1"/>
      </w:tblPr>
      <w:tblGrid>
        <w:gridCol w:w="9270"/>
      </w:tblGrid>
      <w:tr w:rsidR="007314B4" w:rsidRPr="007314B4" w14:paraId="00F57683" w14:textId="77777777" w:rsidTr="00CE1FD0">
        <w:trPr>
          <w:jc w:val="center"/>
        </w:trPr>
        <w:tc>
          <w:tcPr>
            <w:tcW w:w="9270" w:type="dxa"/>
          </w:tcPr>
          <w:p w14:paraId="26A6F068" w14:textId="77777777" w:rsidR="007314B4" w:rsidRPr="007314B4" w:rsidRDefault="007314B4" w:rsidP="00CE1FD0">
            <w:pPr>
              <w:pStyle w:val="Doc-text2"/>
              <w:numPr>
                <w:ilvl w:val="0"/>
                <w:numId w:val="7"/>
              </w:numPr>
              <w:jc w:val="both"/>
              <w:rPr>
                <w:rFonts w:cs="Arial"/>
                <w:lang w:eastAsia="en-GB"/>
              </w:rPr>
            </w:pPr>
            <w:r w:rsidRPr="007314B4">
              <w:rPr>
                <w:rFonts w:cs="Arial"/>
                <w:lang w:val="en-US" w:eastAsia="en-GB"/>
              </w:rPr>
              <w:t xml:space="preserve">For paging, it may be beneficial to introduce more opportunities per DRX cycle for the UE to receive the page. </w:t>
            </w:r>
          </w:p>
          <w:p w14:paraId="5418D53C" w14:textId="77777777" w:rsidR="007314B4" w:rsidRPr="007314B4" w:rsidRDefault="007314B4" w:rsidP="00CE1FD0">
            <w:pPr>
              <w:pStyle w:val="Doc-text2"/>
              <w:numPr>
                <w:ilvl w:val="0"/>
                <w:numId w:val="7"/>
              </w:numPr>
              <w:jc w:val="both"/>
              <w:rPr>
                <w:rFonts w:cs="Arial"/>
                <w:lang w:eastAsia="en-GB"/>
              </w:rPr>
            </w:pPr>
            <w:r w:rsidRPr="007314B4">
              <w:rPr>
                <w:rFonts w:cs="Arial"/>
                <w:lang w:val="en-US" w:eastAsia="en-GB"/>
              </w:rPr>
              <w:t xml:space="preserve">The additional locations can be provided in time domain by configuring an extended paging occasion (i.e. a paging window) or configuring multiple paging occasions to a UE. </w:t>
            </w:r>
          </w:p>
          <w:p w14:paraId="0B27625E" w14:textId="7B566D80" w:rsidR="007314B4" w:rsidRPr="007314B4" w:rsidRDefault="007314B4" w:rsidP="00CE1FD0">
            <w:pPr>
              <w:pStyle w:val="Doc-text2"/>
              <w:numPr>
                <w:ilvl w:val="0"/>
                <w:numId w:val="7"/>
              </w:numPr>
              <w:jc w:val="both"/>
              <w:rPr>
                <w:rFonts w:cs="Arial"/>
                <w:lang w:eastAsia="en-GB"/>
              </w:rPr>
            </w:pPr>
            <w:r w:rsidRPr="007314B4">
              <w:rPr>
                <w:rFonts w:cs="Arial"/>
                <w:lang w:val="en-US" w:eastAsia="en-GB"/>
              </w:rPr>
              <w:t>In any specified solution(s) based on additional paging opportunities, the UE power consumption should also be taken into account; to this end, it is beneficial that the paging occasions are transmitted in close time to or overlap with the reference signals.</w:t>
            </w:r>
          </w:p>
        </w:tc>
      </w:tr>
    </w:tbl>
    <w:p w14:paraId="65D514B2" w14:textId="77777777" w:rsidR="007314B4" w:rsidRPr="007314B4" w:rsidRDefault="007314B4" w:rsidP="007314B4">
      <w:pPr>
        <w:pStyle w:val="Doc-text2"/>
        <w:ind w:left="0" w:firstLine="0"/>
        <w:rPr>
          <w:lang w:eastAsia="en-GB"/>
        </w:rPr>
      </w:pPr>
    </w:p>
    <w:p w14:paraId="74532417" w14:textId="77777777" w:rsidR="007314B4" w:rsidRPr="007314B4" w:rsidRDefault="007314B4" w:rsidP="00340530">
      <w:pPr>
        <w:tabs>
          <w:tab w:val="left" w:pos="1622"/>
        </w:tabs>
        <w:spacing w:after="0"/>
        <w:jc w:val="both"/>
        <w:rPr>
          <w:rFonts w:ascii="Arial" w:eastAsia="MS Mincho" w:hAnsi="Arial" w:cs="Arial"/>
          <w:szCs w:val="24"/>
          <w:lang w:eastAsia="en-GB"/>
        </w:rPr>
      </w:pPr>
    </w:p>
    <w:p w14:paraId="6F6CE6EF" w14:textId="6CD008C7" w:rsidR="00340530" w:rsidRDefault="00340530" w:rsidP="007314B4">
      <w:pPr>
        <w:tabs>
          <w:tab w:val="left" w:pos="1622"/>
        </w:tabs>
        <w:spacing w:after="0"/>
        <w:rPr>
          <w:rFonts w:ascii="Arial" w:eastAsia="MS Mincho" w:hAnsi="Arial" w:cs="Arial"/>
          <w:szCs w:val="24"/>
          <w:lang w:eastAsia="en-GB"/>
        </w:rPr>
      </w:pPr>
      <w:r>
        <w:rPr>
          <w:rFonts w:ascii="Arial" w:eastAsia="MS Mincho" w:hAnsi="Arial" w:cs="Arial"/>
          <w:szCs w:val="24"/>
          <w:lang w:eastAsia="en-GB"/>
        </w:rPr>
        <w:t>In RAN2-105 meeting, the following has been mentioned in the Vice Chairman’s report on NR-U paging</w:t>
      </w:r>
      <w:r w:rsidR="0070676C">
        <w:rPr>
          <w:rFonts w:ascii="Arial" w:eastAsia="MS Mincho" w:hAnsi="Arial" w:cs="Arial"/>
          <w:szCs w:val="24"/>
          <w:lang w:eastAsia="en-GB"/>
        </w:rPr>
        <w:t xml:space="preserve"> </w:t>
      </w:r>
      <w:r w:rsidR="0070676C">
        <w:rPr>
          <w:rFonts w:ascii="Arial" w:eastAsia="MS Mincho" w:hAnsi="Arial" w:cs="Arial"/>
          <w:szCs w:val="24"/>
          <w:lang w:eastAsia="en-GB"/>
        </w:rPr>
        <w:fldChar w:fldCharType="begin"/>
      </w:r>
      <w:r w:rsidR="0070676C">
        <w:rPr>
          <w:rFonts w:ascii="Arial" w:eastAsia="MS Mincho" w:hAnsi="Arial" w:cs="Arial"/>
          <w:szCs w:val="24"/>
          <w:lang w:eastAsia="en-GB"/>
        </w:rPr>
        <w:instrText xml:space="preserve"> REF _Ref3977967 \r \h </w:instrText>
      </w:r>
      <w:r w:rsidR="0070676C">
        <w:rPr>
          <w:rFonts w:ascii="Arial" w:eastAsia="MS Mincho" w:hAnsi="Arial" w:cs="Arial"/>
          <w:szCs w:val="24"/>
          <w:lang w:eastAsia="en-GB"/>
        </w:rPr>
      </w:r>
      <w:r w:rsidR="0070676C">
        <w:rPr>
          <w:rFonts w:ascii="Arial" w:eastAsia="MS Mincho" w:hAnsi="Arial" w:cs="Arial"/>
          <w:szCs w:val="24"/>
          <w:lang w:eastAsia="en-GB"/>
        </w:rPr>
        <w:fldChar w:fldCharType="separate"/>
      </w:r>
      <w:r w:rsidR="00F333D4">
        <w:rPr>
          <w:rFonts w:ascii="Arial" w:eastAsia="MS Mincho" w:hAnsi="Arial" w:cs="Arial"/>
          <w:szCs w:val="24"/>
          <w:lang w:eastAsia="en-GB"/>
        </w:rPr>
        <w:t>[2]</w:t>
      </w:r>
      <w:r w:rsidR="0070676C">
        <w:rPr>
          <w:rFonts w:ascii="Arial" w:eastAsia="MS Mincho" w:hAnsi="Arial" w:cs="Arial"/>
          <w:szCs w:val="24"/>
          <w:lang w:eastAsia="en-GB"/>
        </w:rPr>
        <w:fldChar w:fldCharType="end"/>
      </w:r>
      <w:r>
        <w:rPr>
          <w:rFonts w:ascii="Arial" w:eastAsia="MS Mincho" w:hAnsi="Arial" w:cs="Arial"/>
          <w:szCs w:val="24"/>
          <w:lang w:eastAsia="en-GB"/>
        </w:rPr>
        <w:t>:</w:t>
      </w:r>
    </w:p>
    <w:p w14:paraId="243F6097" w14:textId="77777777" w:rsidR="00340530" w:rsidRPr="00340530" w:rsidRDefault="00340530" w:rsidP="007314B4">
      <w:pPr>
        <w:tabs>
          <w:tab w:val="left" w:pos="1622"/>
        </w:tabs>
        <w:spacing w:after="0"/>
        <w:rPr>
          <w:rFonts w:ascii="Arial" w:eastAsia="MS Mincho" w:hAnsi="Arial" w:cs="Arial"/>
          <w:szCs w:val="24"/>
          <w:lang w:eastAsia="en-GB"/>
        </w:rPr>
      </w:pPr>
      <w:r>
        <w:rPr>
          <w:rFonts w:ascii="Arial" w:eastAsia="MS Mincho" w:hAnsi="Arial" w:cs="Arial"/>
          <w:szCs w:val="24"/>
          <w:lang w:eastAsia="en-GB"/>
        </w:rPr>
        <w:t xml:space="preserve"> </w:t>
      </w:r>
    </w:p>
    <w:tbl>
      <w:tblPr>
        <w:tblStyle w:val="TableGrid"/>
        <w:tblW w:w="0" w:type="auto"/>
        <w:tblInd w:w="535" w:type="dxa"/>
        <w:tblLook w:val="04A0" w:firstRow="1" w:lastRow="0" w:firstColumn="1" w:lastColumn="0" w:noHBand="0" w:noVBand="1"/>
      </w:tblPr>
      <w:tblGrid>
        <w:gridCol w:w="9270"/>
      </w:tblGrid>
      <w:tr w:rsidR="00340530" w14:paraId="02BC7360" w14:textId="77777777" w:rsidTr="00340530">
        <w:tc>
          <w:tcPr>
            <w:tcW w:w="9270" w:type="dxa"/>
          </w:tcPr>
          <w:p w14:paraId="0A50DB96" w14:textId="55A4D949" w:rsidR="00340530" w:rsidRDefault="00340530" w:rsidP="00340530">
            <w:pPr>
              <w:pStyle w:val="Agreement"/>
              <w:numPr>
                <w:ilvl w:val="0"/>
                <w:numId w:val="9"/>
              </w:numPr>
              <w:rPr>
                <w:b w:val="0"/>
              </w:rPr>
            </w:pPr>
            <w:r w:rsidRPr="00340530">
              <w:rPr>
                <w:b w:val="0"/>
              </w:rPr>
              <w:t>A UE can be configured for an additional number of monitoring occasions at or after or before (FFS) its calculated PO (when the paging message can be transmitted)</w:t>
            </w:r>
          </w:p>
          <w:p w14:paraId="0D2266A9" w14:textId="03EDA31F" w:rsidR="00340530" w:rsidRPr="00340530" w:rsidRDefault="00340530" w:rsidP="00340530">
            <w:pPr>
              <w:pStyle w:val="Agreement"/>
              <w:numPr>
                <w:ilvl w:val="0"/>
                <w:numId w:val="9"/>
              </w:numPr>
              <w:rPr>
                <w:b w:val="0"/>
              </w:rPr>
            </w:pPr>
            <w:r w:rsidRPr="00340530">
              <w:rPr>
                <w:b w:val="0"/>
              </w:rPr>
              <w:t>FFS dynamic extension</w:t>
            </w:r>
            <w:r w:rsidR="0070676C">
              <w:rPr>
                <w:b w:val="0"/>
              </w:rPr>
              <w:t>.</w:t>
            </w:r>
          </w:p>
          <w:p w14:paraId="7BC927F0" w14:textId="4E97943C" w:rsidR="00340530" w:rsidRPr="00340530" w:rsidRDefault="00340530" w:rsidP="00340530">
            <w:pPr>
              <w:pStyle w:val="Agreement"/>
              <w:numPr>
                <w:ilvl w:val="0"/>
                <w:numId w:val="9"/>
              </w:numPr>
              <w:rPr>
                <w:b w:val="0"/>
              </w:rPr>
            </w:pPr>
            <w:r w:rsidRPr="00340530">
              <w:rPr>
                <w:b w:val="0"/>
              </w:rPr>
              <w:t>FFS dynamic termination</w:t>
            </w:r>
            <w:r w:rsidR="0070676C">
              <w:rPr>
                <w:b w:val="0"/>
              </w:rPr>
              <w:t>.</w:t>
            </w:r>
            <w:r w:rsidRPr="00340530">
              <w:rPr>
                <w:b w:val="0"/>
              </w:rPr>
              <w:t xml:space="preserve"> </w:t>
            </w:r>
          </w:p>
          <w:p w14:paraId="15629A0C" w14:textId="77777777" w:rsidR="00340530" w:rsidRPr="00340530" w:rsidRDefault="00340530" w:rsidP="007314B4">
            <w:pPr>
              <w:tabs>
                <w:tab w:val="left" w:pos="1622"/>
              </w:tabs>
              <w:spacing w:after="0"/>
              <w:rPr>
                <w:rFonts w:ascii="Arial" w:eastAsia="MS Mincho" w:hAnsi="Arial" w:cs="Arial"/>
                <w:szCs w:val="24"/>
                <w:lang w:eastAsia="en-GB"/>
              </w:rPr>
            </w:pPr>
          </w:p>
        </w:tc>
      </w:tr>
    </w:tbl>
    <w:p w14:paraId="47A6A47D" w14:textId="017C9A7D" w:rsidR="007314B4" w:rsidRDefault="007314B4" w:rsidP="007314B4">
      <w:pPr>
        <w:tabs>
          <w:tab w:val="left" w:pos="1622"/>
        </w:tabs>
        <w:spacing w:after="0"/>
        <w:rPr>
          <w:rFonts w:ascii="Arial" w:eastAsia="MS Mincho" w:hAnsi="Arial" w:cs="Arial"/>
          <w:szCs w:val="24"/>
          <w:lang w:eastAsia="en-GB"/>
        </w:rPr>
      </w:pPr>
    </w:p>
    <w:p w14:paraId="14FD97D1" w14:textId="77777777" w:rsidR="00340530" w:rsidRPr="00340530" w:rsidRDefault="00340530" w:rsidP="007314B4">
      <w:pPr>
        <w:tabs>
          <w:tab w:val="left" w:pos="1622"/>
        </w:tabs>
        <w:spacing w:after="0"/>
        <w:rPr>
          <w:rFonts w:ascii="Arial" w:eastAsia="MS Mincho" w:hAnsi="Arial" w:cs="Arial"/>
          <w:szCs w:val="24"/>
          <w:lang w:eastAsia="en-GB"/>
        </w:rPr>
      </w:pPr>
    </w:p>
    <w:p w14:paraId="11E314F0" w14:textId="721949D0" w:rsidR="00340530" w:rsidRDefault="00340530" w:rsidP="007314B4">
      <w:pPr>
        <w:tabs>
          <w:tab w:val="left" w:pos="1622"/>
        </w:tabs>
        <w:spacing w:after="0"/>
        <w:rPr>
          <w:rFonts w:ascii="Arial" w:eastAsia="MS Mincho" w:hAnsi="Arial" w:cs="Arial"/>
          <w:szCs w:val="24"/>
          <w:lang w:eastAsia="en-GB"/>
        </w:rPr>
      </w:pPr>
      <w:r>
        <w:rPr>
          <w:rFonts w:ascii="Arial" w:eastAsia="MS Mincho" w:hAnsi="Arial" w:cs="Arial"/>
          <w:szCs w:val="24"/>
          <w:lang w:eastAsia="en-GB"/>
        </w:rPr>
        <w:t>In this contribution we discuss NR-U paging solutions from the aspects of LBT failure and UE’s energy consumption.</w:t>
      </w:r>
    </w:p>
    <w:p w14:paraId="52A2FB7B" w14:textId="77777777" w:rsidR="00340530" w:rsidRDefault="00340530" w:rsidP="007314B4">
      <w:pPr>
        <w:tabs>
          <w:tab w:val="left" w:pos="1622"/>
        </w:tabs>
        <w:spacing w:after="0"/>
        <w:rPr>
          <w:rFonts w:ascii="Arial" w:eastAsia="MS Mincho" w:hAnsi="Arial" w:cs="Arial"/>
          <w:szCs w:val="24"/>
          <w:lang w:eastAsia="en-GB"/>
        </w:rPr>
      </w:pPr>
    </w:p>
    <w:p w14:paraId="3088B97F" w14:textId="77777777" w:rsidR="007314B4" w:rsidRDefault="007314B4">
      <w:pPr>
        <w:pStyle w:val="Doc-text2"/>
        <w:tabs>
          <w:tab w:val="left" w:pos="340"/>
        </w:tabs>
        <w:ind w:left="0" w:firstLine="0"/>
        <w:jc w:val="both"/>
      </w:pPr>
    </w:p>
    <w:p w14:paraId="0366491B" w14:textId="60F0AFAE" w:rsidR="00972E3C" w:rsidRDefault="00972E3C" w:rsidP="00972E3C">
      <w:pPr>
        <w:pStyle w:val="Heading1"/>
        <w:rPr>
          <w:lang w:val="en-US" w:eastAsia="ko-KR"/>
        </w:rPr>
      </w:pPr>
      <w:r>
        <w:rPr>
          <w:lang w:val="en-US" w:eastAsia="ko-KR"/>
        </w:rPr>
        <w:t xml:space="preserve">2 </w:t>
      </w:r>
      <w:r w:rsidR="00500F78">
        <w:rPr>
          <w:lang w:val="en-US" w:eastAsia="ko-KR"/>
        </w:rPr>
        <w:t>Discussion</w:t>
      </w:r>
    </w:p>
    <w:p w14:paraId="39147056" w14:textId="77777777" w:rsidR="005577E3" w:rsidRDefault="005577E3" w:rsidP="005577E3">
      <w:pPr>
        <w:jc w:val="both"/>
        <w:rPr>
          <w:rFonts w:ascii="Arial" w:hAnsi="Arial" w:cs="Arial"/>
          <w:bCs/>
        </w:rPr>
      </w:pPr>
      <w:r>
        <w:rPr>
          <w:rFonts w:ascii="Arial" w:hAnsi="Arial" w:cs="Arial"/>
          <w:bCs/>
        </w:rPr>
        <w:t>Unlike LTE, in NR, gNB</w:t>
      </w:r>
      <w:r w:rsidRPr="00695FF2">
        <w:rPr>
          <w:rFonts w:ascii="Arial" w:hAnsi="Arial" w:cs="Arial"/>
          <w:bCs/>
        </w:rPr>
        <w:t xml:space="preserve"> </w:t>
      </w:r>
      <w:r>
        <w:rPr>
          <w:rFonts w:ascii="Arial" w:hAnsi="Arial" w:cs="Arial"/>
          <w:bCs/>
        </w:rPr>
        <w:t xml:space="preserve">explicitly </w:t>
      </w:r>
      <w:r w:rsidRPr="00695FF2">
        <w:rPr>
          <w:rFonts w:ascii="Arial" w:hAnsi="Arial" w:cs="Arial"/>
          <w:bCs/>
        </w:rPr>
        <w:t xml:space="preserve">configures </w:t>
      </w:r>
      <w:r w:rsidRPr="00695FF2">
        <w:rPr>
          <w:rFonts w:ascii="Arial" w:hAnsi="Arial" w:cs="Arial"/>
          <w:bCs/>
          <w:i/>
        </w:rPr>
        <w:t>N</w:t>
      </w:r>
      <w:r>
        <w:rPr>
          <w:rFonts w:ascii="Arial" w:hAnsi="Arial" w:cs="Arial"/>
          <w:bCs/>
        </w:rPr>
        <w:t>, which represents number of Paging</w:t>
      </w:r>
      <w:r w:rsidRPr="00695FF2">
        <w:rPr>
          <w:rFonts w:ascii="Arial" w:hAnsi="Arial" w:cs="Arial"/>
          <w:bCs/>
        </w:rPr>
        <w:t xml:space="preserve"> </w:t>
      </w:r>
      <w:r>
        <w:rPr>
          <w:rFonts w:ascii="Arial" w:hAnsi="Arial" w:cs="Arial"/>
          <w:bCs/>
        </w:rPr>
        <w:t>Frames (PF) per DRX cycle;</w:t>
      </w:r>
      <w:r w:rsidRPr="00695FF2">
        <w:rPr>
          <w:rFonts w:ascii="Arial" w:hAnsi="Arial" w:cs="Arial"/>
          <w:bCs/>
        </w:rPr>
        <w:t xml:space="preserve"> and ‘</w:t>
      </w:r>
      <w:r w:rsidRPr="00695FF2">
        <w:rPr>
          <w:rFonts w:ascii="Arial" w:hAnsi="Arial" w:cs="Arial"/>
          <w:bCs/>
          <w:i/>
        </w:rPr>
        <w:t>Ns</w:t>
      </w:r>
      <w:r>
        <w:rPr>
          <w:rFonts w:ascii="Arial" w:hAnsi="Arial" w:cs="Arial"/>
          <w:bCs/>
          <w:i/>
        </w:rPr>
        <w:t xml:space="preserve">’, </w:t>
      </w:r>
      <w:r w:rsidRPr="00695FF2">
        <w:rPr>
          <w:rFonts w:ascii="Arial" w:hAnsi="Arial" w:cs="Arial"/>
          <w:bCs/>
        </w:rPr>
        <w:t xml:space="preserve">which </w:t>
      </w:r>
      <w:r>
        <w:rPr>
          <w:rFonts w:ascii="Arial" w:hAnsi="Arial" w:cs="Arial"/>
          <w:bCs/>
        </w:rPr>
        <w:t>represents number of Paging Occasions (POs) per PF.</w:t>
      </w:r>
      <w:r w:rsidRPr="00695FF2">
        <w:rPr>
          <w:rFonts w:ascii="Arial" w:hAnsi="Arial" w:cs="Arial"/>
          <w:bCs/>
        </w:rPr>
        <w:t xml:space="preserve"> Decoupling </w:t>
      </w:r>
      <w:r w:rsidRPr="00695FF2">
        <w:rPr>
          <w:rFonts w:ascii="Arial" w:hAnsi="Arial" w:cs="Arial"/>
          <w:bCs/>
          <w:i/>
        </w:rPr>
        <w:t>N</w:t>
      </w:r>
      <w:r w:rsidRPr="00695FF2">
        <w:rPr>
          <w:rFonts w:ascii="Arial" w:hAnsi="Arial" w:cs="Arial"/>
          <w:bCs/>
        </w:rPr>
        <w:t xml:space="preserve"> and </w:t>
      </w:r>
      <w:r w:rsidRPr="00695FF2">
        <w:rPr>
          <w:rFonts w:ascii="Arial" w:hAnsi="Arial" w:cs="Arial"/>
          <w:bCs/>
          <w:i/>
        </w:rPr>
        <w:t>Ns</w:t>
      </w:r>
      <w:r w:rsidRPr="00695FF2">
        <w:rPr>
          <w:rFonts w:ascii="Arial" w:hAnsi="Arial" w:cs="Arial"/>
          <w:bCs/>
        </w:rPr>
        <w:t xml:space="preserve"> from </w:t>
      </w:r>
      <w:r w:rsidRPr="00695FF2">
        <w:rPr>
          <w:rFonts w:ascii="Arial" w:hAnsi="Arial" w:cs="Arial"/>
          <w:bCs/>
          <w:i/>
        </w:rPr>
        <w:t>nB</w:t>
      </w:r>
      <w:r w:rsidRPr="00695FF2">
        <w:rPr>
          <w:rFonts w:ascii="Arial" w:hAnsi="Arial" w:cs="Arial"/>
          <w:bCs/>
        </w:rPr>
        <w:t xml:space="preserve">, allows multiple POs per PF, even when </w:t>
      </w:r>
      <w:r w:rsidRPr="00695FF2">
        <w:rPr>
          <w:rFonts w:ascii="Arial" w:hAnsi="Arial" w:cs="Arial"/>
          <w:bCs/>
          <w:i/>
        </w:rPr>
        <w:t>N &lt; T</w:t>
      </w:r>
      <w:r w:rsidRPr="00695FF2">
        <w:rPr>
          <w:rFonts w:ascii="Arial" w:hAnsi="Arial" w:cs="Arial"/>
          <w:bCs/>
        </w:rPr>
        <w:t xml:space="preserve"> (i.e., not every frame is PF)</w:t>
      </w:r>
      <w:r>
        <w:rPr>
          <w:rFonts w:ascii="Arial" w:hAnsi="Arial" w:cs="Arial"/>
          <w:bCs/>
        </w:rPr>
        <w:t xml:space="preserve">. </w:t>
      </w:r>
      <w:r w:rsidRPr="005577E3">
        <w:rPr>
          <w:rFonts w:ascii="Arial" w:hAnsi="Arial" w:cs="Arial"/>
          <w:bCs/>
        </w:rPr>
        <w:t xml:space="preserve">UE monitors the PO pointed to by index </w:t>
      </w:r>
      <w:r w:rsidRPr="005577E3">
        <w:rPr>
          <w:rFonts w:ascii="Arial" w:hAnsi="Arial" w:cs="Arial"/>
          <w:bCs/>
          <w:i/>
        </w:rPr>
        <w:t>i_s</w:t>
      </w:r>
      <w:r w:rsidRPr="005577E3">
        <w:rPr>
          <w:rFonts w:ascii="Arial" w:hAnsi="Arial" w:cs="Arial"/>
          <w:bCs/>
        </w:rPr>
        <w:t xml:space="preserve"> (non-default association)</w:t>
      </w:r>
      <w:r>
        <w:rPr>
          <w:rFonts w:ascii="Arial" w:hAnsi="Arial" w:cs="Arial"/>
          <w:bCs/>
        </w:rPr>
        <w:t>.  However, the formula used for calculating PF still remains the same, i.e</w:t>
      </w:r>
    </w:p>
    <w:p w14:paraId="108114AA" w14:textId="77777777" w:rsidR="00A11979" w:rsidRPr="005577E3" w:rsidRDefault="00002C9E" w:rsidP="005577E3">
      <w:pPr>
        <w:numPr>
          <w:ilvl w:val="0"/>
          <w:numId w:val="14"/>
        </w:numPr>
        <w:jc w:val="both"/>
        <w:rPr>
          <w:rFonts w:ascii="Arial" w:hAnsi="Arial" w:cs="Arial"/>
          <w:bCs/>
          <w:lang w:val="en-US"/>
        </w:rPr>
      </w:pPr>
      <w:r w:rsidRPr="005577E3">
        <w:rPr>
          <w:rFonts w:ascii="Arial" w:hAnsi="Arial" w:cs="Arial"/>
          <w:bCs/>
          <w:lang w:val="en-US"/>
        </w:rPr>
        <w:t>PO-SSB default association</w:t>
      </w:r>
    </w:p>
    <w:p w14:paraId="43027BCC" w14:textId="77777777" w:rsidR="00A11979" w:rsidRPr="005577E3" w:rsidRDefault="00002C9E" w:rsidP="005577E3">
      <w:pPr>
        <w:numPr>
          <w:ilvl w:val="1"/>
          <w:numId w:val="15"/>
        </w:numPr>
        <w:jc w:val="both"/>
        <w:rPr>
          <w:rFonts w:ascii="Arial" w:hAnsi="Arial" w:cs="Arial"/>
          <w:bCs/>
          <w:i/>
          <w:lang w:val="en-US"/>
        </w:rPr>
      </w:pPr>
      <w:r w:rsidRPr="005577E3">
        <w:rPr>
          <w:rFonts w:ascii="Arial" w:hAnsi="Arial" w:cs="Arial"/>
          <w:bCs/>
          <w:i/>
          <w:lang w:val="en-US"/>
        </w:rPr>
        <w:t>PF: SFN + PF_offset mod T =  (T div N)*(UE_ID mod N)</w:t>
      </w:r>
    </w:p>
    <w:p w14:paraId="51542A3C" w14:textId="77777777" w:rsidR="00A11979" w:rsidRPr="005577E3" w:rsidRDefault="00002C9E" w:rsidP="005577E3">
      <w:pPr>
        <w:numPr>
          <w:ilvl w:val="1"/>
          <w:numId w:val="15"/>
        </w:numPr>
        <w:jc w:val="both"/>
        <w:rPr>
          <w:rFonts w:ascii="Arial" w:hAnsi="Arial" w:cs="Arial"/>
          <w:bCs/>
          <w:lang w:val="en-US"/>
        </w:rPr>
      </w:pPr>
      <w:r w:rsidRPr="005577E3">
        <w:rPr>
          <w:rFonts w:ascii="Arial" w:hAnsi="Arial" w:cs="Arial"/>
          <w:bCs/>
          <w:lang w:val="en-US"/>
        </w:rPr>
        <w:t>PO: align with SSB</w:t>
      </w:r>
    </w:p>
    <w:p w14:paraId="24E51392" w14:textId="77777777" w:rsidR="00A11979" w:rsidRPr="005577E3" w:rsidRDefault="00002C9E" w:rsidP="005577E3">
      <w:pPr>
        <w:numPr>
          <w:ilvl w:val="0"/>
          <w:numId w:val="14"/>
        </w:numPr>
        <w:jc w:val="both"/>
        <w:rPr>
          <w:rFonts w:ascii="Arial" w:hAnsi="Arial" w:cs="Arial"/>
          <w:bCs/>
          <w:lang w:val="en-US"/>
        </w:rPr>
      </w:pPr>
      <w:r w:rsidRPr="005577E3">
        <w:rPr>
          <w:rFonts w:ascii="Arial" w:hAnsi="Arial" w:cs="Arial"/>
          <w:bCs/>
          <w:lang w:val="en-US"/>
        </w:rPr>
        <w:t>PO-SSB non-default association</w:t>
      </w:r>
    </w:p>
    <w:p w14:paraId="032C7E5E" w14:textId="77777777" w:rsidR="00A11979" w:rsidRPr="005577E3" w:rsidRDefault="00002C9E" w:rsidP="005577E3">
      <w:pPr>
        <w:numPr>
          <w:ilvl w:val="1"/>
          <w:numId w:val="14"/>
        </w:numPr>
        <w:jc w:val="both"/>
        <w:rPr>
          <w:rFonts w:ascii="Arial" w:hAnsi="Arial" w:cs="Arial"/>
          <w:bCs/>
          <w:lang w:val="en-US"/>
        </w:rPr>
      </w:pPr>
      <w:r w:rsidRPr="005577E3">
        <w:rPr>
          <w:rFonts w:ascii="Arial" w:hAnsi="Arial" w:cs="Arial"/>
          <w:bCs/>
          <w:i/>
          <w:iCs/>
          <w:lang w:val="en-US"/>
        </w:rPr>
        <w:t>PF: SFN mod T =  (T div N)*(UE_ID mod N)</w:t>
      </w:r>
    </w:p>
    <w:p w14:paraId="5282AA79" w14:textId="4D31141B" w:rsidR="005577E3" w:rsidRPr="005577E3" w:rsidRDefault="00002C9E" w:rsidP="005577E3">
      <w:pPr>
        <w:numPr>
          <w:ilvl w:val="1"/>
          <w:numId w:val="14"/>
        </w:numPr>
        <w:jc w:val="both"/>
        <w:rPr>
          <w:rFonts w:ascii="Arial" w:hAnsi="Arial" w:cs="Arial"/>
          <w:bCs/>
          <w:lang w:val="en-US"/>
        </w:rPr>
      </w:pPr>
      <w:r w:rsidRPr="005577E3">
        <w:rPr>
          <w:rFonts w:ascii="Arial" w:hAnsi="Arial" w:cs="Arial"/>
          <w:bCs/>
          <w:lang w:val="en-US"/>
        </w:rPr>
        <w:t xml:space="preserve">PO: UE monitors the PO pointed to by index </w:t>
      </w:r>
      <w:r w:rsidRPr="005577E3">
        <w:rPr>
          <w:rFonts w:ascii="Arial" w:hAnsi="Arial" w:cs="Arial"/>
          <w:bCs/>
          <w:i/>
          <w:iCs/>
          <w:lang w:val="en-US"/>
        </w:rPr>
        <w:t>i_s</w:t>
      </w:r>
    </w:p>
    <w:p w14:paraId="0B914478" w14:textId="77777777" w:rsidR="005577E3" w:rsidRDefault="005577E3" w:rsidP="00695FF2">
      <w:pPr>
        <w:jc w:val="both"/>
        <w:rPr>
          <w:rFonts w:ascii="Arial" w:hAnsi="Arial" w:cs="Arial"/>
          <w:bCs/>
        </w:rPr>
      </w:pPr>
    </w:p>
    <w:p w14:paraId="5EFC6923" w14:textId="77777777" w:rsidR="005577E3" w:rsidRDefault="005577E3" w:rsidP="00695FF2">
      <w:pPr>
        <w:jc w:val="both"/>
        <w:rPr>
          <w:rFonts w:ascii="Arial" w:hAnsi="Arial" w:cs="Arial"/>
          <w:bCs/>
        </w:rPr>
      </w:pPr>
    </w:p>
    <w:p w14:paraId="145A50BD" w14:textId="44E22197" w:rsidR="005577E3" w:rsidRDefault="005577E3" w:rsidP="00EE18D5">
      <w:pPr>
        <w:jc w:val="center"/>
        <w:rPr>
          <w:rFonts w:ascii="Arial" w:hAnsi="Arial" w:cs="Arial"/>
          <w:bCs/>
        </w:rPr>
      </w:pPr>
      <w:r w:rsidRPr="005577E3">
        <w:rPr>
          <w:rFonts w:ascii="Arial" w:hAnsi="Arial" w:cs="Arial"/>
          <w:bCs/>
          <w:noProof/>
          <w:lang w:val="en-US"/>
        </w:rPr>
        <w:lastRenderedPageBreak/>
        <w:drawing>
          <wp:inline distT="0" distB="0" distL="0" distR="0" wp14:anchorId="322F729A" wp14:editId="614C4221">
            <wp:extent cx="5352587" cy="2560467"/>
            <wp:effectExtent l="0" t="0" r="0" b="0"/>
            <wp:docPr id="6"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8"/>
                    <a:stretch>
                      <a:fillRect/>
                    </a:stretch>
                  </pic:blipFill>
                  <pic:spPr>
                    <a:xfrm>
                      <a:off x="0" y="0"/>
                      <a:ext cx="5370133" cy="2568860"/>
                    </a:xfrm>
                    <a:prstGeom prst="rect">
                      <a:avLst/>
                    </a:prstGeom>
                  </pic:spPr>
                </pic:pic>
              </a:graphicData>
            </a:graphic>
          </wp:inline>
        </w:drawing>
      </w:r>
    </w:p>
    <w:p w14:paraId="6EC46FED" w14:textId="77777777" w:rsidR="005577E3" w:rsidRPr="005577E3" w:rsidRDefault="005577E3" w:rsidP="005577E3">
      <w:pPr>
        <w:pStyle w:val="Caption"/>
        <w:jc w:val="center"/>
        <w:rPr>
          <w:rFonts w:ascii="Arial" w:hAnsi="Arial" w:cs="Arial"/>
          <w:b w:val="0"/>
          <w:bCs w:val="0"/>
          <w:color w:val="000000" w:themeColor="text1"/>
          <w:lang w:val="en-US"/>
        </w:rPr>
      </w:pPr>
      <w:bookmarkStart w:id="3" w:name="_Ref7547354"/>
      <w:r w:rsidRPr="005577E3">
        <w:rPr>
          <w:b w:val="0"/>
          <w:color w:val="000000" w:themeColor="text1"/>
        </w:rPr>
        <w:t xml:space="preserve">Figure </w:t>
      </w:r>
      <w:r w:rsidRPr="005577E3">
        <w:rPr>
          <w:b w:val="0"/>
          <w:color w:val="000000" w:themeColor="text1"/>
        </w:rPr>
        <w:fldChar w:fldCharType="begin"/>
      </w:r>
      <w:r w:rsidRPr="005577E3">
        <w:rPr>
          <w:b w:val="0"/>
          <w:color w:val="000000" w:themeColor="text1"/>
        </w:rPr>
        <w:instrText xml:space="preserve"> SEQ Figure \* ARABIC </w:instrText>
      </w:r>
      <w:r w:rsidRPr="005577E3">
        <w:rPr>
          <w:b w:val="0"/>
          <w:color w:val="000000" w:themeColor="text1"/>
        </w:rPr>
        <w:fldChar w:fldCharType="separate"/>
      </w:r>
      <w:r w:rsidR="00AC7AED">
        <w:rPr>
          <w:b w:val="0"/>
          <w:noProof/>
          <w:color w:val="000000" w:themeColor="text1"/>
        </w:rPr>
        <w:t>1</w:t>
      </w:r>
      <w:r w:rsidRPr="005577E3">
        <w:rPr>
          <w:b w:val="0"/>
          <w:color w:val="000000" w:themeColor="text1"/>
        </w:rPr>
        <w:fldChar w:fldCharType="end"/>
      </w:r>
      <w:bookmarkEnd w:id="3"/>
      <w:r w:rsidRPr="005577E3">
        <w:rPr>
          <w:b w:val="0"/>
          <w:color w:val="000000" w:themeColor="text1"/>
        </w:rPr>
        <w:t xml:space="preserve">: </w:t>
      </w:r>
      <w:r>
        <w:rPr>
          <w:b w:val="0"/>
          <w:color w:val="000000" w:themeColor="text1"/>
        </w:rPr>
        <w:t xml:space="preserve">NR </w:t>
      </w:r>
      <w:r w:rsidRPr="005577E3">
        <w:rPr>
          <w:b w:val="0"/>
          <w:color w:val="000000" w:themeColor="text1"/>
        </w:rPr>
        <w:t>Paging Configuration</w:t>
      </w:r>
      <w:r>
        <w:rPr>
          <w:b w:val="0"/>
          <w:color w:val="000000" w:themeColor="text1"/>
        </w:rPr>
        <w:t xml:space="preserve"> </w:t>
      </w:r>
      <w:r w:rsidRPr="005577E3">
        <w:rPr>
          <w:b w:val="0"/>
          <w:color w:val="000000" w:themeColor="text1"/>
        </w:rPr>
        <w:t>with 'N' and 'Ns' (non-default association</w:t>
      </w:r>
      <w:r>
        <w:rPr>
          <w:b w:val="0"/>
          <w:color w:val="000000" w:themeColor="text1"/>
        </w:rPr>
        <w:t>)</w:t>
      </w:r>
    </w:p>
    <w:p w14:paraId="448638E8" w14:textId="77777777" w:rsidR="005577E3" w:rsidRDefault="005577E3" w:rsidP="00695FF2">
      <w:pPr>
        <w:jc w:val="both"/>
        <w:rPr>
          <w:rFonts w:ascii="Arial" w:hAnsi="Arial" w:cs="Arial"/>
          <w:bCs/>
        </w:rPr>
      </w:pPr>
    </w:p>
    <w:p w14:paraId="52981E94" w14:textId="05B29A29" w:rsidR="005577E3" w:rsidRDefault="005577E3" w:rsidP="00695FF2">
      <w:pPr>
        <w:jc w:val="both"/>
        <w:rPr>
          <w:rFonts w:ascii="Arial" w:hAnsi="Arial" w:cs="Arial"/>
          <w:bCs/>
        </w:rPr>
      </w:pPr>
      <w:r>
        <w:rPr>
          <w:rFonts w:ascii="Arial" w:hAnsi="Arial" w:cs="Arial"/>
          <w:bCs/>
        </w:rPr>
        <w:t xml:space="preserve">Thus, as shown in </w:t>
      </w:r>
      <w:r>
        <w:rPr>
          <w:rFonts w:ascii="Arial" w:hAnsi="Arial" w:cs="Arial"/>
          <w:bCs/>
        </w:rPr>
        <w:fldChar w:fldCharType="begin"/>
      </w:r>
      <w:r>
        <w:rPr>
          <w:rFonts w:ascii="Arial" w:hAnsi="Arial" w:cs="Arial"/>
          <w:bCs/>
        </w:rPr>
        <w:instrText xml:space="preserve"> REF _Ref7547354 \h </w:instrText>
      </w:r>
      <w:r>
        <w:rPr>
          <w:rFonts w:ascii="Arial" w:hAnsi="Arial" w:cs="Arial"/>
          <w:bCs/>
        </w:rPr>
      </w:r>
      <w:r>
        <w:rPr>
          <w:rFonts w:ascii="Arial" w:hAnsi="Arial" w:cs="Arial"/>
          <w:bCs/>
        </w:rPr>
        <w:fldChar w:fldCharType="separate"/>
      </w:r>
      <w:r w:rsidRPr="005577E3">
        <w:rPr>
          <w:b/>
          <w:color w:val="000000" w:themeColor="text1"/>
        </w:rPr>
        <w:t xml:space="preserve">Figure </w:t>
      </w:r>
      <w:r w:rsidRPr="005577E3">
        <w:rPr>
          <w:b/>
          <w:noProof/>
          <w:color w:val="000000" w:themeColor="text1"/>
        </w:rPr>
        <w:t>1</w:t>
      </w:r>
      <w:r>
        <w:rPr>
          <w:rFonts w:ascii="Arial" w:hAnsi="Arial" w:cs="Arial"/>
          <w:bCs/>
        </w:rPr>
        <w:fldChar w:fldCharType="end"/>
      </w:r>
      <w:r>
        <w:rPr>
          <w:rFonts w:ascii="Arial" w:hAnsi="Arial" w:cs="Arial"/>
          <w:bCs/>
        </w:rPr>
        <w:t xml:space="preserve">, a NR PF, represented by </w:t>
      </w:r>
      <w:r w:rsidRPr="005577E3">
        <w:rPr>
          <w:rFonts w:ascii="Arial" w:hAnsi="Arial" w:cs="Arial"/>
          <w:bCs/>
          <w:i/>
        </w:rPr>
        <w:t>SFN X</w:t>
      </w:r>
      <w:r>
        <w:rPr>
          <w:rFonts w:ascii="Arial" w:hAnsi="Arial" w:cs="Arial"/>
          <w:bCs/>
        </w:rPr>
        <w:t xml:space="preserve">, can have POs in the slots spanning across subsequent SFNs (e.g. </w:t>
      </w:r>
      <w:r w:rsidRPr="00E1420A">
        <w:rPr>
          <w:rFonts w:ascii="Arial" w:hAnsi="Arial" w:cs="Arial"/>
          <w:bCs/>
          <w:i/>
        </w:rPr>
        <w:t>SFN X+1, SFN X+2</w:t>
      </w:r>
      <w:r>
        <w:rPr>
          <w:rFonts w:ascii="Arial" w:hAnsi="Arial" w:cs="Arial"/>
          <w:bCs/>
        </w:rPr>
        <w:t xml:space="preserve">, …). </w:t>
      </w:r>
    </w:p>
    <w:p w14:paraId="4932FA9B" w14:textId="2FD0CB0C" w:rsidR="00695FF2" w:rsidRPr="005577E3" w:rsidRDefault="005577E3" w:rsidP="00E52D7B">
      <w:pPr>
        <w:jc w:val="both"/>
        <w:rPr>
          <w:rFonts w:ascii="Arial" w:hAnsi="Arial" w:cs="Arial"/>
          <w:b/>
          <w:bCs/>
        </w:rPr>
      </w:pPr>
      <w:r w:rsidRPr="005577E3">
        <w:rPr>
          <w:rFonts w:ascii="Arial" w:hAnsi="Arial" w:cs="Arial"/>
          <w:b/>
          <w:bCs/>
        </w:rPr>
        <w:t>Observation-1: A PF in NR can contain multiple POs, spanning across subsequent SFNs.</w:t>
      </w:r>
    </w:p>
    <w:p w14:paraId="6EDD1B8F" w14:textId="77777777" w:rsidR="005577E3" w:rsidRDefault="005577E3" w:rsidP="00E52D7B">
      <w:pPr>
        <w:jc w:val="both"/>
        <w:rPr>
          <w:rFonts w:ascii="Arial" w:hAnsi="Arial" w:cs="Arial"/>
          <w:bCs/>
        </w:rPr>
      </w:pPr>
    </w:p>
    <w:p w14:paraId="67088073" w14:textId="2D525D52" w:rsidR="00120FA4" w:rsidRDefault="005577E3" w:rsidP="00E52D7B">
      <w:pPr>
        <w:jc w:val="both"/>
        <w:rPr>
          <w:rFonts w:ascii="Arial" w:hAnsi="Arial" w:cs="Arial"/>
          <w:bCs/>
        </w:rPr>
      </w:pPr>
      <w:r>
        <w:rPr>
          <w:rFonts w:ascii="Arial" w:hAnsi="Arial" w:cs="Arial"/>
          <w:bCs/>
        </w:rPr>
        <w:t>In NR-U, p</w:t>
      </w:r>
      <w:r w:rsidR="00120FA4">
        <w:rPr>
          <w:rFonts w:ascii="Arial" w:hAnsi="Arial" w:cs="Arial"/>
          <w:bCs/>
        </w:rPr>
        <w:t xml:space="preserve">aging messages </w:t>
      </w:r>
      <w:r w:rsidR="00A80CE0">
        <w:rPr>
          <w:rFonts w:ascii="Arial" w:hAnsi="Arial" w:cs="Arial"/>
          <w:bCs/>
        </w:rPr>
        <w:t xml:space="preserve">might </w:t>
      </w:r>
      <w:r w:rsidR="00120FA4">
        <w:rPr>
          <w:rFonts w:ascii="Arial" w:hAnsi="Arial" w:cs="Arial"/>
          <w:bCs/>
        </w:rPr>
        <w:t>be impacted from LBT failure. There are two major ways to mitigate the</w:t>
      </w:r>
      <w:r>
        <w:rPr>
          <w:rFonts w:ascii="Arial" w:hAnsi="Arial" w:cs="Arial"/>
          <w:bCs/>
        </w:rPr>
        <w:t>se</w:t>
      </w:r>
      <w:r w:rsidR="00120FA4">
        <w:rPr>
          <w:rFonts w:ascii="Arial" w:hAnsi="Arial" w:cs="Arial"/>
          <w:bCs/>
        </w:rPr>
        <w:t xml:space="preserve"> impairments:</w:t>
      </w:r>
    </w:p>
    <w:p w14:paraId="4749EEC4" w14:textId="4BD2DB3F" w:rsidR="00120FA4" w:rsidRDefault="00120FA4" w:rsidP="00E52D7B">
      <w:pPr>
        <w:pStyle w:val="ListParagraph"/>
        <w:numPr>
          <w:ilvl w:val="0"/>
          <w:numId w:val="12"/>
        </w:numPr>
        <w:jc w:val="both"/>
        <w:rPr>
          <w:rFonts w:ascii="Arial" w:hAnsi="Arial" w:cs="Arial"/>
          <w:bCs/>
          <w:sz w:val="20"/>
        </w:rPr>
      </w:pPr>
      <w:r w:rsidRPr="00120FA4">
        <w:rPr>
          <w:rFonts w:ascii="Arial" w:hAnsi="Arial" w:cs="Arial"/>
          <w:bCs/>
          <w:sz w:val="20"/>
        </w:rPr>
        <w:t xml:space="preserve">Reducing the </w:t>
      </w:r>
      <w:r>
        <w:rPr>
          <w:rFonts w:ascii="Arial" w:hAnsi="Arial" w:cs="Arial"/>
          <w:bCs/>
          <w:sz w:val="20"/>
        </w:rPr>
        <w:t>DRX</w:t>
      </w:r>
      <w:r w:rsidRPr="00120FA4">
        <w:rPr>
          <w:rFonts w:ascii="Arial" w:hAnsi="Arial" w:cs="Arial"/>
          <w:bCs/>
          <w:sz w:val="20"/>
        </w:rPr>
        <w:t xml:space="preserve"> cycle length (T), so that the UE wake</w:t>
      </w:r>
      <w:r w:rsidR="005577E3">
        <w:rPr>
          <w:rFonts w:ascii="Arial" w:hAnsi="Arial" w:cs="Arial"/>
          <w:bCs/>
          <w:sz w:val="20"/>
        </w:rPr>
        <w:t>s</w:t>
      </w:r>
      <w:r w:rsidRPr="00120FA4">
        <w:rPr>
          <w:rFonts w:ascii="Arial" w:hAnsi="Arial" w:cs="Arial"/>
          <w:bCs/>
          <w:sz w:val="20"/>
        </w:rPr>
        <w:t xml:space="preserve"> up more frequently to check the paging messages.</w:t>
      </w:r>
    </w:p>
    <w:p w14:paraId="29E0A2D2" w14:textId="77777777" w:rsidR="00120FA4" w:rsidRDefault="00120FA4" w:rsidP="00E52D7B">
      <w:pPr>
        <w:pStyle w:val="ListParagraph"/>
        <w:jc w:val="both"/>
        <w:rPr>
          <w:rFonts w:ascii="Arial" w:hAnsi="Arial" w:cs="Arial"/>
          <w:bCs/>
          <w:sz w:val="20"/>
        </w:rPr>
      </w:pPr>
    </w:p>
    <w:p w14:paraId="59C189F0" w14:textId="432F66F9" w:rsidR="00120FA4" w:rsidRDefault="00120FA4" w:rsidP="00E52D7B">
      <w:pPr>
        <w:pStyle w:val="ListParagraph"/>
        <w:numPr>
          <w:ilvl w:val="0"/>
          <w:numId w:val="12"/>
        </w:numPr>
        <w:jc w:val="both"/>
        <w:rPr>
          <w:rFonts w:ascii="Arial" w:hAnsi="Arial" w:cs="Arial"/>
          <w:bCs/>
          <w:sz w:val="20"/>
          <w:szCs w:val="20"/>
        </w:rPr>
      </w:pPr>
      <w:r w:rsidRPr="00120FA4">
        <w:rPr>
          <w:rFonts w:ascii="Arial" w:hAnsi="Arial" w:cs="Arial"/>
          <w:bCs/>
          <w:sz w:val="20"/>
          <w:szCs w:val="20"/>
        </w:rPr>
        <w:t xml:space="preserve">Providing additional </w:t>
      </w:r>
      <w:r w:rsidR="005577E3">
        <w:rPr>
          <w:rFonts w:ascii="Arial" w:hAnsi="Arial" w:cs="Arial"/>
          <w:bCs/>
          <w:sz w:val="20"/>
          <w:szCs w:val="20"/>
        </w:rPr>
        <w:t>PO</w:t>
      </w:r>
      <w:r w:rsidR="00500F78" w:rsidRPr="00120FA4">
        <w:rPr>
          <w:rFonts w:ascii="Arial" w:hAnsi="Arial" w:cs="Arial"/>
          <w:bCs/>
          <w:sz w:val="20"/>
          <w:szCs w:val="20"/>
        </w:rPr>
        <w:t>s</w:t>
      </w:r>
      <w:r w:rsidR="005577E3">
        <w:rPr>
          <w:rFonts w:ascii="Arial" w:hAnsi="Arial" w:cs="Arial"/>
          <w:bCs/>
          <w:sz w:val="20"/>
          <w:szCs w:val="20"/>
        </w:rPr>
        <w:t>,</w:t>
      </w:r>
      <w:r w:rsidRPr="00120FA4">
        <w:rPr>
          <w:rFonts w:ascii="Arial" w:hAnsi="Arial" w:cs="Arial"/>
          <w:bCs/>
          <w:sz w:val="20"/>
          <w:szCs w:val="20"/>
        </w:rPr>
        <w:t xml:space="preserve"> </w:t>
      </w:r>
      <w:r w:rsidR="005577E3">
        <w:rPr>
          <w:rFonts w:ascii="Arial" w:hAnsi="Arial" w:cs="Arial"/>
          <w:bCs/>
          <w:sz w:val="20"/>
          <w:szCs w:val="20"/>
        </w:rPr>
        <w:t>while keeping</w:t>
      </w:r>
      <w:r w:rsidRPr="00120FA4">
        <w:rPr>
          <w:rFonts w:ascii="Arial" w:hAnsi="Arial" w:cs="Arial"/>
          <w:bCs/>
          <w:sz w:val="20"/>
          <w:szCs w:val="20"/>
        </w:rPr>
        <w:t xml:space="preserve"> </w:t>
      </w:r>
      <w:r w:rsidR="005577E3">
        <w:rPr>
          <w:rFonts w:ascii="Arial" w:hAnsi="Arial" w:cs="Arial"/>
          <w:bCs/>
          <w:sz w:val="20"/>
          <w:szCs w:val="20"/>
        </w:rPr>
        <w:t xml:space="preserve">the </w:t>
      </w:r>
      <w:r>
        <w:rPr>
          <w:rFonts w:ascii="Arial" w:hAnsi="Arial" w:cs="Arial"/>
          <w:bCs/>
          <w:sz w:val="20"/>
          <w:szCs w:val="20"/>
        </w:rPr>
        <w:t>DRX</w:t>
      </w:r>
      <w:r w:rsidRPr="00120FA4">
        <w:rPr>
          <w:rFonts w:ascii="Arial" w:hAnsi="Arial" w:cs="Arial"/>
          <w:bCs/>
          <w:sz w:val="20"/>
          <w:szCs w:val="20"/>
        </w:rPr>
        <w:t xml:space="preserve"> cycle</w:t>
      </w:r>
      <w:r w:rsidR="005577E3">
        <w:rPr>
          <w:rFonts w:ascii="Arial" w:hAnsi="Arial" w:cs="Arial"/>
          <w:bCs/>
          <w:sz w:val="20"/>
          <w:szCs w:val="20"/>
        </w:rPr>
        <w:t xml:space="preserve"> un-changed.</w:t>
      </w:r>
    </w:p>
    <w:p w14:paraId="026071A9" w14:textId="77777777" w:rsidR="00C85274" w:rsidRDefault="00C85274" w:rsidP="00E52D7B">
      <w:pPr>
        <w:jc w:val="both"/>
        <w:rPr>
          <w:rFonts w:ascii="Arial" w:hAnsi="Arial" w:cs="Arial"/>
          <w:bCs/>
        </w:rPr>
      </w:pPr>
    </w:p>
    <w:p w14:paraId="046F8D34" w14:textId="46910D19" w:rsidR="0005765C" w:rsidRPr="00120FA4" w:rsidRDefault="00120FA4" w:rsidP="00E52D7B">
      <w:pPr>
        <w:jc w:val="both"/>
        <w:rPr>
          <w:rFonts w:ascii="Arial" w:hAnsi="Arial" w:cs="Arial"/>
          <w:bCs/>
        </w:rPr>
      </w:pPr>
      <w:r w:rsidRPr="00120FA4">
        <w:rPr>
          <w:rFonts w:ascii="Arial" w:hAnsi="Arial" w:cs="Arial"/>
          <w:bCs/>
        </w:rPr>
        <w:t xml:space="preserve">As reducing the DRX cycle length can significantly increase UE’s power consumption, it is decided </w:t>
      </w:r>
      <w:r w:rsidRPr="00120FA4">
        <w:rPr>
          <w:rFonts w:ascii="Arial" w:hAnsi="Arial" w:cs="Arial"/>
          <w:bCs/>
        </w:rPr>
        <w:fldChar w:fldCharType="begin"/>
      </w:r>
      <w:r w:rsidRPr="00120FA4">
        <w:rPr>
          <w:rFonts w:ascii="Arial" w:hAnsi="Arial" w:cs="Arial"/>
          <w:bCs/>
        </w:rPr>
        <w:instrText xml:space="preserve"> REF _Ref946064 \r \h </w:instrText>
      </w:r>
      <w:r>
        <w:rPr>
          <w:rFonts w:ascii="Arial" w:hAnsi="Arial" w:cs="Arial"/>
          <w:bCs/>
        </w:rPr>
        <w:instrText xml:space="preserve"> \* MERGEFORMAT </w:instrText>
      </w:r>
      <w:r w:rsidRPr="00120FA4">
        <w:rPr>
          <w:rFonts w:ascii="Arial" w:hAnsi="Arial" w:cs="Arial"/>
          <w:bCs/>
        </w:rPr>
      </w:r>
      <w:r w:rsidRPr="00120FA4">
        <w:rPr>
          <w:rFonts w:ascii="Arial" w:hAnsi="Arial" w:cs="Arial"/>
          <w:bCs/>
        </w:rPr>
        <w:fldChar w:fldCharType="separate"/>
      </w:r>
      <w:r w:rsidR="00F333D4">
        <w:rPr>
          <w:rFonts w:ascii="Arial" w:hAnsi="Arial" w:cs="Arial"/>
          <w:bCs/>
        </w:rPr>
        <w:t>[1]</w:t>
      </w:r>
      <w:r w:rsidRPr="00120FA4">
        <w:rPr>
          <w:rFonts w:ascii="Arial" w:hAnsi="Arial" w:cs="Arial"/>
          <w:bCs/>
        </w:rPr>
        <w:fldChar w:fldCharType="end"/>
      </w:r>
      <w:r w:rsidRPr="00120FA4">
        <w:rPr>
          <w:rFonts w:ascii="Arial" w:hAnsi="Arial" w:cs="Arial"/>
          <w:bCs/>
        </w:rPr>
        <w:t xml:space="preserve"> that introducing more Paging Opportunities (PO) per DRX cycle will be beneficial. </w:t>
      </w:r>
      <w:r w:rsidR="005577E3">
        <w:rPr>
          <w:rFonts w:ascii="Arial" w:hAnsi="Arial" w:cs="Arial"/>
          <w:bCs/>
        </w:rPr>
        <w:t xml:space="preserve">Recent contributions point out </w:t>
      </w:r>
      <w:r w:rsidRPr="00120FA4">
        <w:rPr>
          <w:rFonts w:ascii="Arial" w:hAnsi="Arial" w:cs="Arial"/>
          <w:bCs/>
        </w:rPr>
        <w:t>two major options for configuring these additional POs:</w:t>
      </w:r>
    </w:p>
    <w:p w14:paraId="78BB9178" w14:textId="75598472" w:rsidR="00120FA4" w:rsidRDefault="00E52D7B" w:rsidP="00E52D7B">
      <w:pPr>
        <w:pStyle w:val="ListParagraph"/>
        <w:numPr>
          <w:ilvl w:val="0"/>
          <w:numId w:val="13"/>
        </w:numPr>
        <w:jc w:val="both"/>
        <w:rPr>
          <w:rFonts w:ascii="Arial" w:hAnsi="Arial" w:cs="Arial"/>
          <w:bCs/>
          <w:sz w:val="20"/>
          <w:szCs w:val="20"/>
        </w:rPr>
      </w:pPr>
      <w:r>
        <w:rPr>
          <w:rFonts w:ascii="Arial" w:hAnsi="Arial" w:cs="Arial"/>
          <w:bCs/>
          <w:sz w:val="20"/>
          <w:szCs w:val="20"/>
        </w:rPr>
        <w:t>Multiple P</w:t>
      </w:r>
      <w:r w:rsidR="00120FA4" w:rsidRPr="00120FA4">
        <w:rPr>
          <w:rFonts w:ascii="Arial" w:hAnsi="Arial" w:cs="Arial"/>
          <w:bCs/>
          <w:sz w:val="20"/>
          <w:szCs w:val="20"/>
        </w:rPr>
        <w:t xml:space="preserve">aging </w:t>
      </w:r>
      <w:r>
        <w:rPr>
          <w:rFonts w:ascii="Arial" w:hAnsi="Arial" w:cs="Arial"/>
          <w:bCs/>
          <w:sz w:val="20"/>
          <w:szCs w:val="20"/>
        </w:rPr>
        <w:t>O</w:t>
      </w:r>
      <w:r w:rsidR="00120FA4" w:rsidRPr="00120FA4">
        <w:rPr>
          <w:rFonts w:ascii="Arial" w:hAnsi="Arial" w:cs="Arial"/>
          <w:bCs/>
          <w:sz w:val="20"/>
          <w:szCs w:val="20"/>
        </w:rPr>
        <w:t>cca</w:t>
      </w:r>
      <w:r w:rsidR="00120FA4">
        <w:rPr>
          <w:rFonts w:ascii="Arial" w:hAnsi="Arial" w:cs="Arial"/>
          <w:bCs/>
          <w:sz w:val="20"/>
          <w:szCs w:val="20"/>
        </w:rPr>
        <w:t>sions (POs)</w:t>
      </w:r>
      <w:r w:rsidR="00F333D4">
        <w:rPr>
          <w:rFonts w:ascii="Arial" w:hAnsi="Arial" w:cs="Arial"/>
          <w:bCs/>
          <w:sz w:val="20"/>
          <w:szCs w:val="20"/>
        </w:rPr>
        <w:t xml:space="preserve"> </w:t>
      </w:r>
      <w:r w:rsidR="00F333D4">
        <w:rPr>
          <w:rFonts w:ascii="Arial" w:hAnsi="Arial" w:cs="Arial"/>
          <w:bCs/>
          <w:sz w:val="20"/>
          <w:szCs w:val="20"/>
        </w:rPr>
        <w:fldChar w:fldCharType="begin"/>
      </w:r>
      <w:r w:rsidR="00F333D4">
        <w:rPr>
          <w:rFonts w:ascii="Arial" w:hAnsi="Arial" w:cs="Arial"/>
          <w:bCs/>
          <w:sz w:val="20"/>
          <w:szCs w:val="20"/>
        </w:rPr>
        <w:instrText xml:space="preserve"> REF _Ref4498616 \r \h </w:instrText>
      </w:r>
      <w:r w:rsidR="00F333D4">
        <w:rPr>
          <w:rFonts w:ascii="Arial" w:hAnsi="Arial" w:cs="Arial"/>
          <w:bCs/>
          <w:sz w:val="20"/>
          <w:szCs w:val="20"/>
        </w:rPr>
      </w:r>
      <w:r w:rsidR="00F333D4">
        <w:rPr>
          <w:rFonts w:ascii="Arial" w:hAnsi="Arial" w:cs="Arial"/>
          <w:bCs/>
          <w:sz w:val="20"/>
          <w:szCs w:val="20"/>
        </w:rPr>
        <w:fldChar w:fldCharType="separate"/>
      </w:r>
      <w:r w:rsidR="00F333D4">
        <w:rPr>
          <w:rFonts w:ascii="Arial" w:hAnsi="Arial" w:cs="Arial"/>
          <w:bCs/>
          <w:sz w:val="20"/>
          <w:szCs w:val="20"/>
        </w:rPr>
        <w:t>[3]</w:t>
      </w:r>
      <w:r w:rsidR="00F333D4">
        <w:rPr>
          <w:rFonts w:ascii="Arial" w:hAnsi="Arial" w:cs="Arial"/>
          <w:bCs/>
          <w:sz w:val="20"/>
          <w:szCs w:val="20"/>
        </w:rPr>
        <w:fldChar w:fldCharType="end"/>
      </w:r>
    </w:p>
    <w:p w14:paraId="7E17FC87" w14:textId="1ABDF134" w:rsidR="00120FA4" w:rsidRDefault="00120FA4" w:rsidP="00E52D7B">
      <w:pPr>
        <w:pStyle w:val="ListParagraph"/>
        <w:numPr>
          <w:ilvl w:val="0"/>
          <w:numId w:val="13"/>
        </w:numPr>
        <w:jc w:val="both"/>
        <w:rPr>
          <w:rFonts w:ascii="Arial" w:hAnsi="Arial" w:cs="Arial"/>
          <w:bCs/>
          <w:sz w:val="20"/>
          <w:szCs w:val="20"/>
        </w:rPr>
      </w:pPr>
      <w:r>
        <w:rPr>
          <w:rFonts w:ascii="Arial" w:hAnsi="Arial" w:cs="Arial"/>
          <w:bCs/>
          <w:sz w:val="20"/>
          <w:szCs w:val="20"/>
        </w:rPr>
        <w:t xml:space="preserve">Paging Window </w:t>
      </w:r>
      <w:r w:rsidR="00E52D7B">
        <w:rPr>
          <w:rFonts w:ascii="Arial" w:hAnsi="Arial" w:cs="Arial"/>
          <w:bCs/>
          <w:sz w:val="20"/>
          <w:szCs w:val="20"/>
        </w:rPr>
        <w:t xml:space="preserve">or Paging Occasion Window </w:t>
      </w:r>
      <w:r>
        <w:rPr>
          <w:rFonts w:ascii="Arial" w:hAnsi="Arial" w:cs="Arial"/>
          <w:bCs/>
          <w:sz w:val="20"/>
          <w:szCs w:val="20"/>
        </w:rPr>
        <w:t>(</w:t>
      </w:r>
      <w:r w:rsidR="00E52D7B">
        <w:rPr>
          <w:rFonts w:ascii="Arial" w:hAnsi="Arial" w:cs="Arial"/>
          <w:bCs/>
          <w:sz w:val="20"/>
          <w:szCs w:val="20"/>
        </w:rPr>
        <w:t>POW</w:t>
      </w:r>
      <w:r>
        <w:rPr>
          <w:rFonts w:ascii="Arial" w:hAnsi="Arial" w:cs="Arial"/>
          <w:bCs/>
          <w:sz w:val="20"/>
          <w:szCs w:val="20"/>
        </w:rPr>
        <w:t>)</w:t>
      </w:r>
      <w:r w:rsidR="00F333D4">
        <w:rPr>
          <w:rFonts w:ascii="Arial" w:hAnsi="Arial" w:cs="Arial"/>
          <w:bCs/>
          <w:sz w:val="20"/>
          <w:szCs w:val="20"/>
        </w:rPr>
        <w:t xml:space="preserve"> </w:t>
      </w:r>
      <w:r w:rsidR="00F333D4">
        <w:rPr>
          <w:rFonts w:ascii="Arial" w:hAnsi="Arial" w:cs="Arial"/>
          <w:bCs/>
          <w:sz w:val="20"/>
          <w:szCs w:val="20"/>
        </w:rPr>
        <w:fldChar w:fldCharType="begin"/>
      </w:r>
      <w:r w:rsidR="00F333D4">
        <w:rPr>
          <w:rFonts w:ascii="Arial" w:hAnsi="Arial" w:cs="Arial"/>
          <w:bCs/>
          <w:sz w:val="20"/>
          <w:szCs w:val="20"/>
        </w:rPr>
        <w:instrText xml:space="preserve"> REF _Ref4498623 \r \h </w:instrText>
      </w:r>
      <w:r w:rsidR="00F333D4">
        <w:rPr>
          <w:rFonts w:ascii="Arial" w:hAnsi="Arial" w:cs="Arial"/>
          <w:bCs/>
          <w:sz w:val="20"/>
          <w:szCs w:val="20"/>
        </w:rPr>
      </w:r>
      <w:r w:rsidR="00F333D4">
        <w:rPr>
          <w:rFonts w:ascii="Arial" w:hAnsi="Arial" w:cs="Arial"/>
          <w:bCs/>
          <w:sz w:val="20"/>
          <w:szCs w:val="20"/>
        </w:rPr>
        <w:fldChar w:fldCharType="separate"/>
      </w:r>
      <w:r w:rsidR="00F333D4">
        <w:rPr>
          <w:rFonts w:ascii="Arial" w:hAnsi="Arial" w:cs="Arial"/>
          <w:bCs/>
          <w:sz w:val="20"/>
          <w:szCs w:val="20"/>
        </w:rPr>
        <w:t>[4]</w:t>
      </w:r>
      <w:r w:rsidR="00F333D4">
        <w:rPr>
          <w:rFonts w:ascii="Arial" w:hAnsi="Arial" w:cs="Arial"/>
          <w:bCs/>
          <w:sz w:val="20"/>
          <w:szCs w:val="20"/>
        </w:rPr>
        <w:fldChar w:fldCharType="end"/>
      </w:r>
    </w:p>
    <w:p w14:paraId="122DD8AC" w14:textId="77777777" w:rsidR="00120FA4" w:rsidRDefault="00120FA4" w:rsidP="00E52D7B">
      <w:pPr>
        <w:jc w:val="both"/>
        <w:rPr>
          <w:rFonts w:ascii="Arial" w:hAnsi="Arial" w:cs="Arial"/>
          <w:bCs/>
        </w:rPr>
      </w:pPr>
    </w:p>
    <w:p w14:paraId="6E70DE21" w14:textId="45B043AF" w:rsidR="00120FA4" w:rsidRPr="00120FA4" w:rsidRDefault="00120FA4" w:rsidP="00E52D7B">
      <w:pPr>
        <w:jc w:val="both"/>
        <w:rPr>
          <w:rFonts w:ascii="Arial" w:hAnsi="Arial" w:cs="Arial"/>
          <w:bCs/>
        </w:rPr>
      </w:pPr>
      <w:r>
        <w:rPr>
          <w:rFonts w:ascii="Arial" w:hAnsi="Arial" w:cs="Arial"/>
          <w:bCs/>
        </w:rPr>
        <w:t>We agree with</w:t>
      </w:r>
      <w:r w:rsidR="00C85274">
        <w:rPr>
          <w:rFonts w:ascii="Arial" w:hAnsi="Arial" w:cs="Arial"/>
          <w:bCs/>
        </w:rPr>
        <w:t xml:space="preserve"> the observation in</w:t>
      </w:r>
      <w:r>
        <w:rPr>
          <w:rFonts w:ascii="Arial" w:hAnsi="Arial" w:cs="Arial"/>
          <w:bCs/>
        </w:rPr>
        <w:t xml:space="preserve"> </w:t>
      </w:r>
      <w:r>
        <w:rPr>
          <w:rFonts w:ascii="Arial" w:hAnsi="Arial" w:cs="Arial"/>
          <w:bCs/>
        </w:rPr>
        <w:fldChar w:fldCharType="begin"/>
      </w:r>
      <w:r>
        <w:rPr>
          <w:rFonts w:ascii="Arial" w:hAnsi="Arial" w:cs="Arial"/>
          <w:bCs/>
        </w:rPr>
        <w:instrText xml:space="preserve"> REF _Ref3979298 \r \h </w:instrText>
      </w:r>
      <w:r w:rsidR="00E52D7B">
        <w:rPr>
          <w:rFonts w:ascii="Arial" w:hAnsi="Arial" w:cs="Arial"/>
          <w:bCs/>
        </w:rPr>
        <w:instrText xml:space="preserve"> \* MERGEFORMAT </w:instrText>
      </w:r>
      <w:r>
        <w:rPr>
          <w:rFonts w:ascii="Arial" w:hAnsi="Arial" w:cs="Arial"/>
          <w:bCs/>
        </w:rPr>
      </w:r>
      <w:r>
        <w:rPr>
          <w:rFonts w:ascii="Arial" w:hAnsi="Arial" w:cs="Arial"/>
          <w:bCs/>
        </w:rPr>
        <w:fldChar w:fldCharType="separate"/>
      </w:r>
      <w:r w:rsidR="00F333D4">
        <w:rPr>
          <w:rFonts w:ascii="Arial" w:hAnsi="Arial" w:cs="Arial"/>
          <w:bCs/>
        </w:rPr>
        <w:t>[4]</w:t>
      </w:r>
      <w:r>
        <w:rPr>
          <w:rFonts w:ascii="Arial" w:hAnsi="Arial" w:cs="Arial"/>
          <w:bCs/>
        </w:rPr>
        <w:fldChar w:fldCharType="end"/>
      </w:r>
      <w:r>
        <w:rPr>
          <w:rFonts w:ascii="Arial" w:hAnsi="Arial" w:cs="Arial"/>
          <w:bCs/>
        </w:rPr>
        <w:t xml:space="preserve"> that P</w:t>
      </w:r>
      <w:r w:rsidR="005577E3">
        <w:rPr>
          <w:rFonts w:ascii="Arial" w:hAnsi="Arial" w:cs="Arial"/>
          <w:bCs/>
        </w:rPr>
        <w:t>O</w:t>
      </w:r>
      <w:r>
        <w:rPr>
          <w:rFonts w:ascii="Arial" w:hAnsi="Arial" w:cs="Arial"/>
          <w:bCs/>
        </w:rPr>
        <w:t xml:space="preserve">W is a special case of multiple POs, where multiple POs are configured in </w:t>
      </w:r>
      <w:r w:rsidR="00C85274">
        <w:rPr>
          <w:rFonts w:ascii="Arial" w:hAnsi="Arial" w:cs="Arial"/>
          <w:bCs/>
        </w:rPr>
        <w:t>consecutive</w:t>
      </w:r>
      <w:r>
        <w:rPr>
          <w:rFonts w:ascii="Arial" w:hAnsi="Arial" w:cs="Arial"/>
          <w:bCs/>
        </w:rPr>
        <w:t xml:space="preserve"> subframes. </w:t>
      </w:r>
    </w:p>
    <w:p w14:paraId="6930FE35" w14:textId="77777777" w:rsidR="00E52D7B" w:rsidRDefault="00E52D7B" w:rsidP="00500F78">
      <w:pPr>
        <w:rPr>
          <w:bCs/>
          <w:lang w:val="en-US"/>
        </w:rPr>
      </w:pPr>
    </w:p>
    <w:p w14:paraId="1DE25C59" w14:textId="5E117CFE" w:rsidR="00910E31" w:rsidRPr="00910E31" w:rsidRDefault="00910E31" w:rsidP="00500F78">
      <w:pPr>
        <w:rPr>
          <w:b/>
          <w:bCs/>
          <w:sz w:val="28"/>
        </w:rPr>
      </w:pPr>
      <w:r w:rsidRPr="00910E31">
        <w:rPr>
          <w:b/>
          <w:bCs/>
          <w:sz w:val="28"/>
        </w:rPr>
        <w:t xml:space="preserve">2.1 </w:t>
      </w:r>
      <w:r w:rsidR="007B4C9A">
        <w:rPr>
          <w:b/>
          <w:bCs/>
          <w:sz w:val="28"/>
        </w:rPr>
        <w:t>Impacts of</w:t>
      </w:r>
      <w:r w:rsidRPr="00910E31">
        <w:rPr>
          <w:b/>
          <w:bCs/>
          <w:sz w:val="28"/>
        </w:rPr>
        <w:t xml:space="preserve"> LBT </w:t>
      </w:r>
      <w:r w:rsidR="007B4C9A">
        <w:rPr>
          <w:b/>
          <w:bCs/>
          <w:sz w:val="28"/>
        </w:rPr>
        <w:t>in Paging</w:t>
      </w:r>
    </w:p>
    <w:p w14:paraId="0A3EE515" w14:textId="77777777" w:rsidR="00910E31" w:rsidRDefault="00910E31" w:rsidP="00500F78">
      <w:pPr>
        <w:rPr>
          <w:rFonts w:ascii="Arial" w:hAnsi="Arial" w:cs="Arial"/>
          <w:bCs/>
        </w:rPr>
      </w:pPr>
    </w:p>
    <w:p w14:paraId="07786793" w14:textId="5F224897" w:rsidR="007B4C9A" w:rsidRDefault="007B4C9A" w:rsidP="00500F78">
      <w:pPr>
        <w:rPr>
          <w:rFonts w:ascii="Arial" w:hAnsi="Arial" w:cs="Arial"/>
          <w:bCs/>
        </w:rPr>
      </w:pPr>
      <w:r>
        <w:rPr>
          <w:rFonts w:ascii="Arial" w:hAnsi="Arial" w:cs="Arial"/>
          <w:bCs/>
        </w:rPr>
        <w:t>The following agreements</w:t>
      </w:r>
      <w:r w:rsidR="001E02F8">
        <w:rPr>
          <w:rFonts w:ascii="Arial" w:hAnsi="Arial" w:cs="Arial"/>
          <w:bCs/>
        </w:rPr>
        <w:t xml:space="preserve"> regarding LBT are made in RAN1-</w:t>
      </w:r>
      <w:r>
        <w:rPr>
          <w:rFonts w:ascii="Arial" w:hAnsi="Arial" w:cs="Arial"/>
          <w:bCs/>
        </w:rPr>
        <w:t>96 meeting</w:t>
      </w:r>
      <w:r w:rsidR="00C6245A">
        <w:rPr>
          <w:rFonts w:ascii="Arial" w:hAnsi="Arial" w:cs="Arial"/>
          <w:bCs/>
        </w:rPr>
        <w:t xml:space="preserve"> </w:t>
      </w:r>
      <w:r w:rsidR="00C6245A">
        <w:rPr>
          <w:rFonts w:ascii="Arial" w:hAnsi="Arial" w:cs="Arial"/>
          <w:bCs/>
        </w:rPr>
        <w:fldChar w:fldCharType="begin"/>
      </w:r>
      <w:r w:rsidR="00C6245A">
        <w:rPr>
          <w:rFonts w:ascii="Arial" w:hAnsi="Arial" w:cs="Arial"/>
          <w:bCs/>
        </w:rPr>
        <w:instrText xml:space="preserve"> REF _Ref3983268 \r \h </w:instrText>
      </w:r>
      <w:r w:rsidR="00C6245A">
        <w:rPr>
          <w:rFonts w:ascii="Arial" w:hAnsi="Arial" w:cs="Arial"/>
          <w:bCs/>
        </w:rPr>
      </w:r>
      <w:r w:rsidR="00C6245A">
        <w:rPr>
          <w:rFonts w:ascii="Arial" w:hAnsi="Arial" w:cs="Arial"/>
          <w:bCs/>
        </w:rPr>
        <w:fldChar w:fldCharType="separate"/>
      </w:r>
      <w:r w:rsidR="00F333D4">
        <w:rPr>
          <w:rFonts w:ascii="Arial" w:hAnsi="Arial" w:cs="Arial"/>
          <w:bCs/>
        </w:rPr>
        <w:t>[5]</w:t>
      </w:r>
      <w:r w:rsidR="00C6245A">
        <w:rPr>
          <w:rFonts w:ascii="Arial" w:hAnsi="Arial" w:cs="Arial"/>
          <w:bCs/>
        </w:rPr>
        <w:fldChar w:fldCharType="end"/>
      </w:r>
      <w:r>
        <w:rPr>
          <w:rFonts w:ascii="Arial" w:hAnsi="Arial" w:cs="Arial"/>
          <w:bCs/>
        </w:rPr>
        <w:t xml:space="preserve">: </w:t>
      </w:r>
    </w:p>
    <w:tbl>
      <w:tblPr>
        <w:tblStyle w:val="TableGrid"/>
        <w:tblW w:w="0" w:type="auto"/>
        <w:jc w:val="center"/>
        <w:tblLook w:val="04A0" w:firstRow="1" w:lastRow="0" w:firstColumn="1" w:lastColumn="0" w:noHBand="0" w:noVBand="1"/>
      </w:tblPr>
      <w:tblGrid>
        <w:gridCol w:w="8905"/>
      </w:tblGrid>
      <w:tr w:rsidR="007B4C9A" w14:paraId="1370C50A" w14:textId="77777777" w:rsidTr="007B4C9A">
        <w:trPr>
          <w:jc w:val="center"/>
        </w:trPr>
        <w:tc>
          <w:tcPr>
            <w:tcW w:w="8905" w:type="dxa"/>
          </w:tcPr>
          <w:p w14:paraId="192E0E75" w14:textId="77777777" w:rsidR="007B4C9A" w:rsidRPr="007B4C9A" w:rsidRDefault="007B4C9A" w:rsidP="007B4C9A">
            <w:pPr>
              <w:rPr>
                <w:b/>
                <w:bCs/>
              </w:rPr>
            </w:pPr>
            <w:r w:rsidRPr="007B4C9A">
              <w:rPr>
                <w:b/>
                <w:bCs/>
              </w:rPr>
              <w:t>Agreement:</w:t>
            </w:r>
          </w:p>
          <w:p w14:paraId="16ED6DDB" w14:textId="77777777" w:rsidR="007B4C9A" w:rsidRPr="007B4C9A" w:rsidRDefault="007B4C9A" w:rsidP="007B4C9A">
            <w:pPr>
              <w:rPr>
                <w:bCs/>
              </w:rPr>
            </w:pPr>
            <w:r w:rsidRPr="007B4C9A">
              <w:rPr>
                <w:bCs/>
              </w:rPr>
              <w:t>For initiation of a gNB transmission:</w:t>
            </w:r>
          </w:p>
          <w:p w14:paraId="2D9C2BBF" w14:textId="77777777" w:rsidR="007B4C9A" w:rsidRPr="007B4C9A" w:rsidRDefault="007B4C9A" w:rsidP="007B4C9A">
            <w:pPr>
              <w:rPr>
                <w:bCs/>
              </w:rPr>
            </w:pPr>
            <w:r w:rsidRPr="007B4C9A">
              <w:rPr>
                <w:bCs/>
              </w:rPr>
              <w:t>•</w:t>
            </w:r>
            <w:r w:rsidRPr="007B4C9A">
              <w:rPr>
                <w:bCs/>
              </w:rPr>
              <w:tab/>
              <w:t>LBT other than Cat 4 is not used for DRS multiplexed with unicast data</w:t>
            </w:r>
          </w:p>
          <w:p w14:paraId="5B471946" w14:textId="77777777" w:rsidR="007B4C9A" w:rsidRPr="007B4C9A" w:rsidRDefault="007B4C9A" w:rsidP="007B4C9A">
            <w:pPr>
              <w:rPr>
                <w:bCs/>
              </w:rPr>
            </w:pPr>
            <w:r w:rsidRPr="007B4C9A">
              <w:rPr>
                <w:bCs/>
              </w:rPr>
              <w:t>•</w:t>
            </w:r>
            <w:r w:rsidRPr="007B4C9A">
              <w:rPr>
                <w:bCs/>
              </w:rPr>
              <w:tab/>
              <w:t>LBT other than Cat 4 is not used for PDCCH and/or PDSCH transmission outside of DRS.</w:t>
            </w:r>
          </w:p>
          <w:p w14:paraId="51A178EE" w14:textId="77777777" w:rsidR="007B4C9A" w:rsidRPr="007B4C9A" w:rsidRDefault="007B4C9A" w:rsidP="007B4C9A">
            <w:pPr>
              <w:rPr>
                <w:bCs/>
              </w:rPr>
            </w:pPr>
            <w:r w:rsidRPr="007B4C9A">
              <w:rPr>
                <w:bCs/>
              </w:rPr>
              <w:t>Note:</w:t>
            </w:r>
          </w:p>
          <w:p w14:paraId="1ED60454" w14:textId="3AA92EE2" w:rsidR="007B4C9A" w:rsidRDefault="007B4C9A" w:rsidP="007B4C9A">
            <w:pPr>
              <w:rPr>
                <w:b/>
                <w:bCs/>
              </w:rPr>
            </w:pPr>
            <w:r w:rsidRPr="007B4C9A">
              <w:rPr>
                <w:bCs/>
              </w:rPr>
              <w:t>•</w:t>
            </w:r>
            <w:r w:rsidRPr="007B4C9A">
              <w:rPr>
                <w:bCs/>
              </w:rPr>
              <w:tab/>
              <w:t>This does not preclude the use of Cat 2 for transmission on a LBT bandwidth if it is allowed for the case of transmission on multiple LBT bandwidths</w:t>
            </w:r>
          </w:p>
        </w:tc>
      </w:tr>
    </w:tbl>
    <w:p w14:paraId="476F9829" w14:textId="77777777" w:rsidR="007B4C9A" w:rsidRDefault="007B4C9A" w:rsidP="00500F78">
      <w:pPr>
        <w:rPr>
          <w:b/>
          <w:bCs/>
        </w:rPr>
      </w:pPr>
    </w:p>
    <w:p w14:paraId="220E8CB3" w14:textId="77777777" w:rsidR="00F06067" w:rsidRDefault="00F06067" w:rsidP="00E52D7B">
      <w:pPr>
        <w:jc w:val="both"/>
        <w:rPr>
          <w:rFonts w:ascii="Arial" w:hAnsi="Arial" w:cs="Arial"/>
          <w:bCs/>
        </w:rPr>
      </w:pPr>
    </w:p>
    <w:p w14:paraId="7461FD70" w14:textId="76FAD8E1" w:rsidR="00F06067" w:rsidRDefault="00EE18D5" w:rsidP="00EE18D5">
      <w:pPr>
        <w:jc w:val="center"/>
        <w:rPr>
          <w:rFonts w:ascii="Arial" w:hAnsi="Arial" w:cs="Arial"/>
          <w:bCs/>
        </w:rPr>
      </w:pPr>
      <w:r>
        <w:rPr>
          <w:rFonts w:ascii="Arial" w:hAnsi="Arial" w:cs="Arial"/>
          <w:bCs/>
          <w:noProof/>
          <w:lang w:val="en-US"/>
        </w:rPr>
        <w:drawing>
          <wp:inline distT="0" distB="0" distL="0" distR="0" wp14:anchorId="4382A378" wp14:editId="14E733D9">
            <wp:extent cx="3678068" cy="9550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8152" cy="970641"/>
                    </a:xfrm>
                    <a:prstGeom prst="rect">
                      <a:avLst/>
                    </a:prstGeom>
                    <a:noFill/>
                  </pic:spPr>
                </pic:pic>
              </a:graphicData>
            </a:graphic>
          </wp:inline>
        </w:drawing>
      </w:r>
    </w:p>
    <w:p w14:paraId="69A64797" w14:textId="17F1B33D" w:rsidR="00EE18D5" w:rsidRPr="00EE18D5" w:rsidRDefault="00EE18D5" w:rsidP="00EE18D5">
      <w:pPr>
        <w:pStyle w:val="Caption"/>
        <w:jc w:val="center"/>
        <w:rPr>
          <w:rFonts w:ascii="Arial" w:hAnsi="Arial" w:cs="Arial"/>
          <w:b w:val="0"/>
          <w:bCs w:val="0"/>
          <w:color w:val="auto"/>
        </w:rPr>
      </w:pPr>
      <w:bookmarkStart w:id="4" w:name="_Ref7550114"/>
      <w:r w:rsidRPr="00EE18D5">
        <w:rPr>
          <w:b w:val="0"/>
          <w:color w:val="auto"/>
        </w:rPr>
        <w:t xml:space="preserve">Figure </w:t>
      </w:r>
      <w:r w:rsidRPr="00EE18D5">
        <w:rPr>
          <w:b w:val="0"/>
          <w:color w:val="auto"/>
        </w:rPr>
        <w:fldChar w:fldCharType="begin"/>
      </w:r>
      <w:r w:rsidRPr="00EE18D5">
        <w:rPr>
          <w:b w:val="0"/>
          <w:color w:val="auto"/>
        </w:rPr>
        <w:instrText xml:space="preserve"> SEQ Figure \* ARABIC </w:instrText>
      </w:r>
      <w:r w:rsidRPr="00EE18D5">
        <w:rPr>
          <w:b w:val="0"/>
          <w:color w:val="auto"/>
        </w:rPr>
        <w:fldChar w:fldCharType="separate"/>
      </w:r>
      <w:r w:rsidR="00AC7AED">
        <w:rPr>
          <w:b w:val="0"/>
          <w:noProof/>
          <w:color w:val="auto"/>
        </w:rPr>
        <w:t>2</w:t>
      </w:r>
      <w:r w:rsidRPr="00EE18D5">
        <w:rPr>
          <w:b w:val="0"/>
          <w:color w:val="auto"/>
        </w:rPr>
        <w:fldChar w:fldCharType="end"/>
      </w:r>
      <w:bookmarkEnd w:id="4"/>
      <w:r w:rsidRPr="00EE18D5">
        <w:rPr>
          <w:b w:val="0"/>
          <w:color w:val="auto"/>
        </w:rPr>
        <w:t>: MCOT Restrictions for PO Assignments</w:t>
      </w:r>
    </w:p>
    <w:p w14:paraId="3384DE0F" w14:textId="33250349" w:rsidR="007B4C9A" w:rsidRDefault="007B4C9A" w:rsidP="00E52D7B">
      <w:pPr>
        <w:jc w:val="both"/>
        <w:rPr>
          <w:rFonts w:ascii="Arial" w:hAnsi="Arial" w:cs="Arial"/>
          <w:bCs/>
        </w:rPr>
      </w:pPr>
      <w:r>
        <w:rPr>
          <w:rFonts w:ascii="Arial" w:hAnsi="Arial" w:cs="Arial"/>
          <w:bCs/>
        </w:rPr>
        <w:t>A</w:t>
      </w:r>
      <w:r w:rsidR="005577E3">
        <w:rPr>
          <w:rFonts w:ascii="Arial" w:hAnsi="Arial" w:cs="Arial"/>
          <w:bCs/>
        </w:rPr>
        <w:t>s RAN1 has agreed on Cat. 4 LBT as the default configuration</w:t>
      </w:r>
      <w:r w:rsidR="00C6245A">
        <w:rPr>
          <w:rFonts w:ascii="Arial" w:hAnsi="Arial" w:cs="Arial"/>
          <w:bCs/>
        </w:rPr>
        <w:t xml:space="preserve">, the </w:t>
      </w:r>
      <w:r w:rsidR="005577E3">
        <w:rPr>
          <w:rFonts w:ascii="Arial" w:hAnsi="Arial" w:cs="Arial"/>
          <w:bCs/>
        </w:rPr>
        <w:t>MCOT</w:t>
      </w:r>
      <w:r w:rsidR="00C6245A">
        <w:rPr>
          <w:rFonts w:ascii="Arial" w:hAnsi="Arial" w:cs="Arial"/>
          <w:bCs/>
        </w:rPr>
        <w:t xml:space="preserve"> </w:t>
      </w:r>
      <w:r w:rsidR="00F06067">
        <w:rPr>
          <w:rFonts w:ascii="Arial" w:hAnsi="Arial" w:cs="Arial"/>
          <w:bCs/>
        </w:rPr>
        <w:t xml:space="preserve">duration </w:t>
      </w:r>
      <w:r w:rsidR="00C6245A">
        <w:rPr>
          <w:rFonts w:ascii="Arial" w:hAnsi="Arial" w:cs="Arial"/>
          <w:bCs/>
        </w:rPr>
        <w:t xml:space="preserve">after a LBT failure </w:t>
      </w:r>
      <w:r w:rsidR="00F06067">
        <w:rPr>
          <w:rFonts w:ascii="Arial" w:hAnsi="Arial" w:cs="Arial"/>
          <w:bCs/>
        </w:rPr>
        <w:t>will</w:t>
      </w:r>
      <w:r w:rsidR="00C6245A">
        <w:rPr>
          <w:rFonts w:ascii="Arial" w:hAnsi="Arial" w:cs="Arial"/>
          <w:bCs/>
        </w:rPr>
        <w:t xml:space="preserve"> be </w:t>
      </w:r>
      <w:r w:rsidR="005577E3">
        <w:rPr>
          <w:rFonts w:ascii="Arial" w:hAnsi="Arial" w:cs="Arial"/>
          <w:bCs/>
        </w:rPr>
        <w:t>2ms ~</w:t>
      </w:r>
      <w:r w:rsidR="00C6245A">
        <w:rPr>
          <w:rFonts w:ascii="Arial" w:hAnsi="Arial" w:cs="Arial"/>
          <w:bCs/>
        </w:rPr>
        <w:t xml:space="preserve"> 10ms. Hence, </w:t>
      </w:r>
      <w:r w:rsidR="00EE18D5">
        <w:rPr>
          <w:rFonts w:ascii="Arial" w:hAnsi="Arial" w:cs="Arial"/>
          <w:bCs/>
        </w:rPr>
        <w:t xml:space="preserve">as shown in </w:t>
      </w:r>
      <w:r w:rsidR="00EE18D5" w:rsidRPr="00EE18D5">
        <w:rPr>
          <w:rFonts w:ascii="Arial" w:hAnsi="Arial" w:cs="Arial"/>
          <w:bCs/>
        </w:rPr>
        <w:fldChar w:fldCharType="begin"/>
      </w:r>
      <w:r w:rsidR="00EE18D5" w:rsidRPr="00EE18D5">
        <w:rPr>
          <w:rFonts w:ascii="Arial" w:hAnsi="Arial" w:cs="Arial"/>
          <w:bCs/>
        </w:rPr>
        <w:instrText xml:space="preserve"> REF _Ref7550114 \h  \* MERGEFORMAT </w:instrText>
      </w:r>
      <w:r w:rsidR="00EE18D5" w:rsidRPr="00EE18D5">
        <w:rPr>
          <w:rFonts w:ascii="Arial" w:hAnsi="Arial" w:cs="Arial"/>
          <w:bCs/>
        </w:rPr>
      </w:r>
      <w:r w:rsidR="00EE18D5" w:rsidRPr="00EE18D5">
        <w:rPr>
          <w:rFonts w:ascii="Arial" w:hAnsi="Arial" w:cs="Arial"/>
          <w:bCs/>
        </w:rPr>
        <w:fldChar w:fldCharType="separate"/>
      </w:r>
      <w:r w:rsidR="00EE18D5" w:rsidRPr="00EE18D5">
        <w:t xml:space="preserve">Figure </w:t>
      </w:r>
      <w:r w:rsidR="00EE18D5" w:rsidRPr="00EE18D5">
        <w:rPr>
          <w:noProof/>
        </w:rPr>
        <w:t>2</w:t>
      </w:r>
      <w:r w:rsidR="00EE18D5" w:rsidRPr="00EE18D5">
        <w:rPr>
          <w:rFonts w:ascii="Arial" w:hAnsi="Arial" w:cs="Arial"/>
          <w:bCs/>
        </w:rPr>
        <w:fldChar w:fldCharType="end"/>
      </w:r>
      <w:r w:rsidR="00EE18D5">
        <w:rPr>
          <w:rFonts w:ascii="Arial" w:hAnsi="Arial" w:cs="Arial"/>
          <w:bCs/>
        </w:rPr>
        <w:t xml:space="preserve">, </w:t>
      </w:r>
      <w:r w:rsidR="00C6245A">
        <w:rPr>
          <w:rFonts w:ascii="Arial" w:hAnsi="Arial" w:cs="Arial"/>
          <w:bCs/>
        </w:rPr>
        <w:t xml:space="preserve">if LBT fails, it seems reasonable to </w:t>
      </w:r>
      <w:r w:rsidR="00E52D7B">
        <w:rPr>
          <w:rFonts w:ascii="Arial" w:hAnsi="Arial" w:cs="Arial"/>
          <w:bCs/>
        </w:rPr>
        <w:t xml:space="preserve">assume that NR-U gNB needs </w:t>
      </w:r>
      <w:r w:rsidR="005577E3">
        <w:rPr>
          <w:rFonts w:ascii="Arial" w:hAnsi="Arial" w:cs="Arial"/>
          <w:bCs/>
        </w:rPr>
        <w:t xml:space="preserve">at least </w:t>
      </w:r>
      <w:r w:rsidR="005577E3">
        <w:rPr>
          <w:rFonts w:ascii="Arial" w:eastAsia="SimSun" w:hAnsi="Arial" w:cs="Arial"/>
          <w:szCs w:val="21"/>
          <w:lang w:val="en-US" w:eastAsia="zh-CN"/>
        </w:rPr>
        <w:t>2 ~ 10</w:t>
      </w:r>
      <w:r w:rsidR="00E52D7B">
        <w:rPr>
          <w:rFonts w:ascii="Arial" w:eastAsia="SimSun" w:hAnsi="Arial" w:cs="Arial"/>
          <w:szCs w:val="21"/>
          <w:lang w:val="en-US" w:eastAsia="zh-CN"/>
        </w:rPr>
        <w:t xml:space="preserve"> subframes to avoid the occupied channel </w:t>
      </w:r>
      <w:r w:rsidR="005577E3">
        <w:rPr>
          <w:rFonts w:ascii="Arial" w:eastAsia="SimSun" w:hAnsi="Arial" w:cs="Arial"/>
          <w:szCs w:val="21"/>
          <w:lang w:val="en-US" w:eastAsia="zh-CN"/>
        </w:rPr>
        <w:t>for</w:t>
      </w:r>
      <w:r w:rsidR="00E52D7B">
        <w:rPr>
          <w:rFonts w:ascii="Arial" w:eastAsia="SimSun" w:hAnsi="Arial" w:cs="Arial"/>
          <w:szCs w:val="21"/>
          <w:lang w:val="en-US" w:eastAsia="zh-CN"/>
        </w:rPr>
        <w:t xml:space="preserve"> ensur</w:t>
      </w:r>
      <w:r w:rsidR="005577E3">
        <w:rPr>
          <w:rFonts w:ascii="Arial" w:eastAsia="SimSun" w:hAnsi="Arial" w:cs="Arial"/>
          <w:szCs w:val="21"/>
          <w:lang w:val="en-US" w:eastAsia="zh-CN"/>
        </w:rPr>
        <w:t>ing channel accessibility</w:t>
      </w:r>
      <w:r w:rsidR="00E52D7B">
        <w:rPr>
          <w:rFonts w:ascii="Arial" w:eastAsia="SimSun" w:hAnsi="Arial" w:cs="Arial"/>
          <w:szCs w:val="21"/>
          <w:lang w:val="en-US" w:eastAsia="zh-CN"/>
        </w:rPr>
        <w:t xml:space="preserve"> </w:t>
      </w:r>
      <w:r w:rsidR="005577E3">
        <w:rPr>
          <w:rFonts w:ascii="Arial" w:eastAsia="SimSun" w:hAnsi="Arial" w:cs="Arial"/>
          <w:szCs w:val="21"/>
          <w:lang w:val="en-US" w:eastAsia="zh-CN"/>
        </w:rPr>
        <w:t xml:space="preserve">for </w:t>
      </w:r>
      <w:r w:rsidR="00E52D7B">
        <w:rPr>
          <w:rFonts w:ascii="Arial" w:eastAsia="SimSun" w:hAnsi="Arial" w:cs="Arial"/>
          <w:szCs w:val="21"/>
          <w:lang w:val="en-US" w:eastAsia="zh-CN"/>
        </w:rPr>
        <w:t>transmission of paging message. Hence, the solution of POW</w:t>
      </w:r>
      <w:r w:rsidR="005577E3">
        <w:rPr>
          <w:rFonts w:ascii="Arial" w:eastAsia="SimSun" w:hAnsi="Arial" w:cs="Arial"/>
          <w:szCs w:val="21"/>
          <w:lang w:val="en-US" w:eastAsia="zh-CN"/>
        </w:rPr>
        <w:t>, with POs configured in consecutive slots,</w:t>
      </w:r>
      <w:r w:rsidR="00E52D7B">
        <w:rPr>
          <w:rFonts w:ascii="Arial" w:eastAsia="SimSun" w:hAnsi="Arial" w:cs="Arial"/>
          <w:szCs w:val="21"/>
          <w:lang w:val="en-US" w:eastAsia="zh-CN"/>
        </w:rPr>
        <w:t xml:space="preserve"> may provide limited enhancement during LBT failure. The </w:t>
      </w:r>
      <w:r w:rsidR="005577E3">
        <w:rPr>
          <w:rFonts w:ascii="Arial" w:eastAsia="SimSun" w:hAnsi="Arial" w:cs="Arial"/>
          <w:szCs w:val="21"/>
          <w:lang w:val="en-US" w:eastAsia="zh-CN"/>
        </w:rPr>
        <w:t xml:space="preserve">NR-U </w:t>
      </w:r>
      <w:r w:rsidR="00E52D7B">
        <w:rPr>
          <w:rFonts w:ascii="Arial" w:eastAsia="SimSun" w:hAnsi="Arial" w:cs="Arial"/>
          <w:szCs w:val="21"/>
          <w:lang w:val="en-US" w:eastAsia="zh-CN"/>
        </w:rPr>
        <w:t xml:space="preserve">gNB might waste many </w:t>
      </w:r>
      <w:r w:rsidR="005577E3">
        <w:rPr>
          <w:rFonts w:ascii="Arial" w:eastAsia="SimSun" w:hAnsi="Arial" w:cs="Arial"/>
          <w:szCs w:val="21"/>
          <w:lang w:val="en-US" w:eastAsia="zh-CN"/>
        </w:rPr>
        <w:t>slots</w:t>
      </w:r>
      <w:r w:rsidR="00E52D7B">
        <w:rPr>
          <w:rFonts w:ascii="Arial" w:eastAsia="SimSun" w:hAnsi="Arial" w:cs="Arial"/>
          <w:szCs w:val="21"/>
          <w:lang w:val="en-US" w:eastAsia="zh-CN"/>
        </w:rPr>
        <w:t xml:space="preserve"> in the </w:t>
      </w:r>
      <w:r w:rsidR="005577E3">
        <w:rPr>
          <w:rFonts w:ascii="Arial" w:eastAsia="SimSun" w:hAnsi="Arial" w:cs="Arial"/>
          <w:szCs w:val="21"/>
          <w:lang w:val="en-US" w:eastAsia="zh-CN"/>
        </w:rPr>
        <w:t>POW</w:t>
      </w:r>
      <w:r w:rsidR="00E52D7B">
        <w:rPr>
          <w:rFonts w:ascii="Arial" w:eastAsia="SimSun" w:hAnsi="Arial" w:cs="Arial"/>
          <w:szCs w:val="21"/>
          <w:lang w:val="en-US" w:eastAsia="zh-CN"/>
        </w:rPr>
        <w:t xml:space="preserve"> due to inaccessibility of the channel, arising from LBT failure</w:t>
      </w:r>
      <w:r w:rsidR="005577E3">
        <w:rPr>
          <w:rFonts w:ascii="Arial" w:eastAsia="SimSun" w:hAnsi="Arial" w:cs="Arial"/>
          <w:szCs w:val="21"/>
          <w:lang w:val="en-US" w:eastAsia="zh-CN"/>
        </w:rPr>
        <w:t xml:space="preserve"> and MCOT restriction</w:t>
      </w:r>
      <w:r w:rsidR="00E52D7B">
        <w:rPr>
          <w:rFonts w:ascii="Arial" w:eastAsia="SimSun" w:hAnsi="Arial" w:cs="Arial"/>
          <w:szCs w:val="21"/>
          <w:lang w:val="en-US" w:eastAsia="zh-CN"/>
        </w:rPr>
        <w:t>.</w:t>
      </w:r>
      <w:r w:rsidR="00A80CE0">
        <w:rPr>
          <w:rFonts w:ascii="Arial" w:eastAsia="SimSun" w:hAnsi="Arial" w:cs="Arial"/>
          <w:szCs w:val="21"/>
          <w:lang w:val="en-US" w:eastAsia="zh-CN"/>
        </w:rPr>
        <w:t xml:space="preserve"> This will lead to the reduction of effective paging capacity.</w:t>
      </w:r>
    </w:p>
    <w:p w14:paraId="544F0623" w14:textId="77777777" w:rsidR="00012A8D" w:rsidRPr="00961BB1" w:rsidRDefault="00012A8D" w:rsidP="00500F78">
      <w:pPr>
        <w:rPr>
          <w:rFonts w:ascii="Arial" w:hAnsi="Arial" w:cs="Arial"/>
          <w:bCs/>
          <w:sz w:val="4"/>
        </w:rPr>
      </w:pPr>
    </w:p>
    <w:p w14:paraId="5F8EBC32" w14:textId="7E9F6E57" w:rsidR="00A80CE0" w:rsidRDefault="007C5C3B" w:rsidP="004A49BB">
      <w:pPr>
        <w:jc w:val="both"/>
        <w:rPr>
          <w:rFonts w:ascii="Arial" w:hAnsi="Arial" w:cs="Arial"/>
          <w:b/>
          <w:bCs/>
          <w:szCs w:val="21"/>
          <w:lang w:val="en-US"/>
        </w:rPr>
      </w:pPr>
      <w:r w:rsidRPr="00A80CE0">
        <w:rPr>
          <w:rFonts w:ascii="Arial" w:hAnsi="Arial" w:cs="Arial"/>
          <w:b/>
          <w:bCs/>
          <w:szCs w:val="21"/>
          <w:lang w:val="en-US"/>
        </w:rPr>
        <w:t xml:space="preserve">Observation </w:t>
      </w:r>
      <w:r w:rsidR="00E1420A">
        <w:rPr>
          <w:rFonts w:ascii="Arial" w:hAnsi="Arial" w:cs="Arial"/>
          <w:b/>
          <w:bCs/>
          <w:szCs w:val="21"/>
          <w:lang w:val="en-US"/>
        </w:rPr>
        <w:t>2</w:t>
      </w:r>
      <w:r w:rsidRPr="00A80CE0">
        <w:rPr>
          <w:rFonts w:ascii="Arial" w:hAnsi="Arial" w:cs="Arial"/>
          <w:b/>
          <w:bCs/>
          <w:szCs w:val="21"/>
          <w:lang w:val="en-US"/>
        </w:rPr>
        <w:t>: P</w:t>
      </w:r>
      <w:r w:rsidR="005577E3">
        <w:rPr>
          <w:rFonts w:ascii="Arial" w:hAnsi="Arial" w:cs="Arial"/>
          <w:b/>
          <w:bCs/>
          <w:szCs w:val="21"/>
          <w:lang w:val="en-US"/>
        </w:rPr>
        <w:t>OW</w:t>
      </w:r>
      <w:r w:rsidRPr="00A80CE0">
        <w:rPr>
          <w:rFonts w:ascii="Arial" w:hAnsi="Arial" w:cs="Arial"/>
          <w:b/>
          <w:bCs/>
          <w:szCs w:val="21"/>
          <w:lang w:val="en-US"/>
        </w:rPr>
        <w:t xml:space="preserve"> based solution</w:t>
      </w:r>
      <w:r>
        <w:rPr>
          <w:rFonts w:ascii="Arial" w:hAnsi="Arial" w:cs="Arial"/>
          <w:b/>
          <w:bCs/>
          <w:szCs w:val="21"/>
          <w:lang w:val="en-US"/>
        </w:rPr>
        <w:t>s</w:t>
      </w:r>
      <w:r w:rsidR="005577E3">
        <w:rPr>
          <w:rFonts w:ascii="Arial" w:hAnsi="Arial" w:cs="Arial"/>
          <w:b/>
          <w:bCs/>
          <w:szCs w:val="21"/>
          <w:lang w:val="en-US"/>
        </w:rPr>
        <w:t>, with POs configured in consecutive slots</w:t>
      </w:r>
      <w:r w:rsidR="00F06067">
        <w:rPr>
          <w:rFonts w:ascii="Arial" w:hAnsi="Arial" w:cs="Arial"/>
          <w:b/>
          <w:bCs/>
          <w:szCs w:val="21"/>
          <w:lang w:val="en-US"/>
        </w:rPr>
        <w:t>,</w:t>
      </w:r>
      <w:r w:rsidRPr="00A80CE0">
        <w:rPr>
          <w:rFonts w:ascii="Arial" w:hAnsi="Arial" w:cs="Arial"/>
          <w:b/>
          <w:bCs/>
          <w:szCs w:val="21"/>
          <w:lang w:val="en-US"/>
        </w:rPr>
        <w:t xml:space="preserve"> </w:t>
      </w:r>
      <w:r>
        <w:rPr>
          <w:rFonts w:ascii="Arial" w:hAnsi="Arial" w:cs="Arial"/>
          <w:b/>
          <w:bCs/>
          <w:szCs w:val="21"/>
          <w:lang w:val="en-US"/>
        </w:rPr>
        <w:t xml:space="preserve">are likely to waste </w:t>
      </w:r>
      <w:r w:rsidR="005577E3">
        <w:rPr>
          <w:rFonts w:ascii="Arial" w:hAnsi="Arial" w:cs="Arial"/>
          <w:b/>
          <w:bCs/>
          <w:szCs w:val="21"/>
          <w:lang w:val="en-US"/>
        </w:rPr>
        <w:t>many</w:t>
      </w:r>
      <w:r>
        <w:rPr>
          <w:rFonts w:ascii="Arial" w:hAnsi="Arial" w:cs="Arial"/>
          <w:b/>
          <w:bCs/>
          <w:szCs w:val="21"/>
          <w:lang w:val="en-US"/>
        </w:rPr>
        <w:t xml:space="preserve"> POs, due to channel being occupied </w:t>
      </w:r>
      <w:r w:rsidR="005577E3">
        <w:rPr>
          <w:rFonts w:ascii="Arial" w:hAnsi="Arial" w:cs="Arial"/>
          <w:b/>
          <w:bCs/>
          <w:szCs w:val="21"/>
          <w:lang w:val="en-US"/>
        </w:rPr>
        <w:t xml:space="preserve">after LBT failure </w:t>
      </w:r>
      <w:r>
        <w:rPr>
          <w:rFonts w:ascii="Arial" w:hAnsi="Arial" w:cs="Arial"/>
          <w:b/>
          <w:bCs/>
          <w:szCs w:val="21"/>
          <w:lang w:val="en-US"/>
        </w:rPr>
        <w:t>(subject to MCOT constraints)</w:t>
      </w:r>
      <w:r w:rsidR="009D5E97">
        <w:rPr>
          <w:rFonts w:ascii="Arial" w:hAnsi="Arial" w:cs="Arial"/>
          <w:b/>
          <w:bCs/>
          <w:szCs w:val="21"/>
          <w:lang w:val="en-US"/>
        </w:rPr>
        <w:t>.</w:t>
      </w:r>
    </w:p>
    <w:p w14:paraId="7D7BDF8E" w14:textId="77777777" w:rsidR="003516ED" w:rsidRPr="00961BB1" w:rsidRDefault="003516ED" w:rsidP="00500F78">
      <w:pPr>
        <w:rPr>
          <w:bCs/>
          <w:sz w:val="4"/>
        </w:rPr>
      </w:pPr>
    </w:p>
    <w:p w14:paraId="2EE70300" w14:textId="1EADB4E7" w:rsidR="003D33CB" w:rsidRPr="00910E31" w:rsidRDefault="003D33CB" w:rsidP="003D33CB">
      <w:pPr>
        <w:rPr>
          <w:b/>
          <w:bCs/>
          <w:sz w:val="28"/>
        </w:rPr>
      </w:pPr>
      <w:r w:rsidRPr="00910E31">
        <w:rPr>
          <w:b/>
          <w:bCs/>
          <w:sz w:val="28"/>
        </w:rPr>
        <w:t>2.</w:t>
      </w:r>
      <w:r>
        <w:rPr>
          <w:b/>
          <w:bCs/>
          <w:sz w:val="28"/>
        </w:rPr>
        <w:t>2</w:t>
      </w:r>
      <w:r w:rsidRPr="00910E31">
        <w:rPr>
          <w:b/>
          <w:bCs/>
          <w:sz w:val="28"/>
        </w:rPr>
        <w:t xml:space="preserve"> </w:t>
      </w:r>
      <w:r w:rsidR="005643D6">
        <w:rPr>
          <w:b/>
          <w:bCs/>
          <w:sz w:val="28"/>
        </w:rPr>
        <w:t>Overview of UE’s Power Consumption</w:t>
      </w:r>
    </w:p>
    <w:p w14:paraId="2DFBE5C8" w14:textId="77777777" w:rsidR="00EE18D5" w:rsidRDefault="00520399" w:rsidP="009D5E97">
      <w:pPr>
        <w:jc w:val="both"/>
        <w:rPr>
          <w:rFonts w:ascii="Arial" w:hAnsi="Arial" w:cs="Arial"/>
          <w:lang w:eastAsia="x-none"/>
        </w:rPr>
      </w:pPr>
      <w:r>
        <w:rPr>
          <w:rFonts w:ascii="Arial" w:hAnsi="Arial" w:cs="Arial"/>
          <w:lang w:eastAsia="x-none"/>
        </w:rPr>
        <w:t xml:space="preserve">RAN1 has already provided UE power consumption model for FR1 in </w:t>
      </w:r>
      <w:r w:rsidR="009B0727">
        <w:rPr>
          <w:rFonts w:ascii="Arial" w:hAnsi="Arial" w:cs="Arial"/>
          <w:lang w:eastAsia="x-none"/>
        </w:rPr>
        <w:t xml:space="preserve">Section 8.1.1 of </w:t>
      </w:r>
      <w:r>
        <w:rPr>
          <w:rFonts w:ascii="Arial" w:hAnsi="Arial" w:cs="Arial"/>
          <w:lang w:eastAsia="x-none"/>
        </w:rPr>
        <w:t xml:space="preserve">3GPP TR 38.840 </w:t>
      </w:r>
      <w:r w:rsidR="009B0727">
        <w:rPr>
          <w:rFonts w:ascii="Arial" w:hAnsi="Arial" w:cs="Arial"/>
          <w:lang w:eastAsia="x-none"/>
        </w:rPr>
        <w:fldChar w:fldCharType="begin"/>
      </w:r>
      <w:r w:rsidR="009B0727">
        <w:rPr>
          <w:rFonts w:ascii="Arial" w:hAnsi="Arial" w:cs="Arial"/>
          <w:lang w:eastAsia="x-none"/>
        </w:rPr>
        <w:instrText xml:space="preserve"> REF _Ref3987230 \r \h </w:instrText>
      </w:r>
      <w:r w:rsidR="009D5E97">
        <w:rPr>
          <w:rFonts w:ascii="Arial" w:hAnsi="Arial" w:cs="Arial"/>
          <w:lang w:eastAsia="x-none"/>
        </w:rPr>
        <w:instrText xml:space="preserve"> \* MERGEFORMAT </w:instrText>
      </w:r>
      <w:r w:rsidR="009B0727">
        <w:rPr>
          <w:rFonts w:ascii="Arial" w:hAnsi="Arial" w:cs="Arial"/>
          <w:lang w:eastAsia="x-none"/>
        </w:rPr>
      </w:r>
      <w:r w:rsidR="009B0727">
        <w:rPr>
          <w:rFonts w:ascii="Arial" w:hAnsi="Arial" w:cs="Arial"/>
          <w:lang w:eastAsia="x-none"/>
        </w:rPr>
        <w:fldChar w:fldCharType="separate"/>
      </w:r>
      <w:r w:rsidR="00F333D4">
        <w:rPr>
          <w:rFonts w:ascii="Arial" w:hAnsi="Arial" w:cs="Arial"/>
          <w:lang w:eastAsia="x-none"/>
        </w:rPr>
        <w:t>[6]</w:t>
      </w:r>
      <w:r w:rsidR="009B0727">
        <w:rPr>
          <w:rFonts w:ascii="Arial" w:hAnsi="Arial" w:cs="Arial"/>
          <w:lang w:eastAsia="x-none"/>
        </w:rPr>
        <w:fldChar w:fldCharType="end"/>
      </w:r>
      <w:r w:rsidR="009B0727">
        <w:rPr>
          <w:rFonts w:ascii="Arial" w:hAnsi="Arial" w:cs="Arial"/>
          <w:lang w:eastAsia="x-none"/>
        </w:rPr>
        <w:t xml:space="preserve">. </w:t>
      </w:r>
    </w:p>
    <w:tbl>
      <w:tblPr>
        <w:tblW w:w="8000" w:type="dxa"/>
        <w:jc w:val="center"/>
        <w:tblCellMar>
          <w:left w:w="0" w:type="dxa"/>
          <w:right w:w="0" w:type="dxa"/>
        </w:tblCellMar>
        <w:tblLook w:val="0420" w:firstRow="1" w:lastRow="0" w:firstColumn="0" w:lastColumn="0" w:noHBand="0" w:noVBand="1"/>
      </w:tblPr>
      <w:tblGrid>
        <w:gridCol w:w="1282"/>
        <w:gridCol w:w="5211"/>
        <w:gridCol w:w="1507"/>
      </w:tblGrid>
      <w:tr w:rsidR="00EE18D5" w:rsidRPr="001D15E4" w14:paraId="5A033DD8" w14:textId="77777777" w:rsidTr="005643D6">
        <w:trPr>
          <w:trHeight w:val="21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D3D1A77"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C2D26C3"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Characteristics</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B34F762"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Relative Power </w:t>
            </w:r>
          </w:p>
        </w:tc>
      </w:tr>
      <w:tr w:rsidR="00EE18D5" w:rsidRPr="001D15E4" w14:paraId="04DE9D7C" w14:textId="77777777" w:rsidTr="005643D6">
        <w:trPr>
          <w:trHeight w:val="538"/>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968801A"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9075038"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Time interval for the sleep should be larger than the total transition time entering and leaving this state. Accurate timing may not be maintained.</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89D47F7"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1 </w:t>
            </w:r>
            <w:r w:rsidRPr="00E5423E">
              <w:rPr>
                <w:rFonts w:ascii="Times New Roman" w:hAnsi="Times New Roman"/>
                <w:i w:val="0"/>
                <w:sz w:val="20"/>
                <w:szCs w:val="20"/>
                <w:lang w:val="en-US"/>
              </w:rPr>
              <w:br/>
              <w:t>(Optional: 0.5)</w:t>
            </w:r>
          </w:p>
        </w:tc>
      </w:tr>
      <w:tr w:rsidR="00EE18D5" w:rsidRPr="001D15E4" w14:paraId="66350927" w14:textId="77777777" w:rsidTr="005643D6">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4C4DD9"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5379B0"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Time interval for the sleep should be larger than the total transition time entering and leaving this state. </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703884"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20</w:t>
            </w:r>
          </w:p>
        </w:tc>
      </w:tr>
      <w:tr w:rsidR="00EE18D5" w:rsidRPr="001D15E4" w14:paraId="57C16112" w14:textId="77777777" w:rsidTr="005643D6">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BACF7E9"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AF57D8"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Immediate transition is assumed for power saving study purpose from or to a non-sleep state</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2C9EE22"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45</w:t>
            </w:r>
          </w:p>
        </w:tc>
      </w:tr>
      <w:tr w:rsidR="00EE18D5" w:rsidRPr="001D15E4" w14:paraId="571629A5" w14:textId="77777777" w:rsidTr="005643D6">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B5DDC3"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C093CBC"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No PDSCH and same-slot scheduling; this includes time for PDCCH decoding and any micro-sleep within the slot. </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96BC94C"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EE18D5" w:rsidRPr="001D15E4" w14:paraId="6C265C72" w14:textId="77777777" w:rsidTr="005643D6">
        <w:trPr>
          <w:trHeight w:val="78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8489243"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or </w:t>
            </w:r>
            <w:r w:rsidRPr="00E5423E">
              <w:rPr>
                <w:rFonts w:ascii="Times New Roman" w:hAnsi="Times New Roman"/>
                <w:i w:val="0"/>
                <w:sz w:val="20"/>
                <w:szCs w:val="2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31FB65B"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SSB can be used for fine time-frequency sync. and RSRP measurement of the serving/camping cell. TRS is the considered CSI-RS for sync. FFS the power scaling for processing other configurations of CSI-RS.</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2A3ACBB" w14:textId="77777777" w:rsidR="00EE18D5" w:rsidRPr="001D15E4" w:rsidRDefault="00EE18D5" w:rsidP="00CA7341">
            <w:pPr>
              <w:pStyle w:val="Comments"/>
              <w:keepNext/>
              <w:keepLines/>
              <w:widowControl w:val="0"/>
              <w:tabs>
                <w:tab w:val="right" w:leader="dot" w:pos="9639"/>
              </w:tabs>
              <w:ind w:left="567" w:right="425" w:hanging="567"/>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EE18D5" w:rsidRPr="001D15E4" w14:paraId="703FE18E" w14:textId="77777777" w:rsidTr="005643D6">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6B56B71"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E7826D"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PDCCH + PDSCH. ACK/NACK in long PUCCH is modeled by UL power state. </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4836829"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300 </w:t>
            </w:r>
          </w:p>
        </w:tc>
      </w:tr>
      <w:tr w:rsidR="00EE18D5" w:rsidRPr="001D15E4" w14:paraId="370FB922" w14:textId="77777777" w:rsidTr="005643D6">
        <w:trPr>
          <w:trHeight w:val="333"/>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BCFDBE"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65F574A"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Long PUCCH or PUSCH. </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A46FA1" w14:textId="77777777" w:rsidR="00EE18D5" w:rsidRPr="001D15E4" w:rsidRDefault="00EE18D5" w:rsidP="00CA7341">
            <w:pPr>
              <w:pStyle w:val="Comments"/>
              <w:rPr>
                <w:rFonts w:ascii="Times New Roman" w:hAnsi="Times New Roman"/>
                <w:i w:val="0"/>
                <w:sz w:val="20"/>
                <w:szCs w:val="20"/>
                <w:lang w:val="en-US"/>
              </w:rPr>
            </w:pPr>
            <w:r w:rsidRPr="00E5423E">
              <w:rPr>
                <w:rFonts w:ascii="Times New Roman" w:hAnsi="Times New Roman"/>
                <w:i w:val="0"/>
                <w:sz w:val="20"/>
                <w:szCs w:val="20"/>
                <w:lang w:val="en-US"/>
              </w:rPr>
              <w:t>250 (0 dBm)</w:t>
            </w:r>
          </w:p>
          <w:p w14:paraId="795B1A5F" w14:textId="77777777" w:rsidR="00EE18D5" w:rsidRPr="00E5423E" w:rsidRDefault="00EE18D5" w:rsidP="00CA7341">
            <w:pPr>
              <w:pStyle w:val="Comments"/>
              <w:keepNext/>
              <w:rPr>
                <w:rFonts w:ascii="Times New Roman" w:hAnsi="Times New Roman"/>
                <w:i w:val="0"/>
                <w:sz w:val="20"/>
                <w:szCs w:val="20"/>
                <w:lang w:val="en-US"/>
              </w:rPr>
            </w:pPr>
            <w:r w:rsidRPr="00E5423E">
              <w:rPr>
                <w:rFonts w:ascii="Times New Roman" w:hAnsi="Times New Roman"/>
                <w:i w:val="0"/>
                <w:sz w:val="20"/>
                <w:szCs w:val="20"/>
                <w:lang w:val="en-US"/>
              </w:rPr>
              <w:t>700 (23 dBm)</w:t>
            </w:r>
          </w:p>
        </w:tc>
      </w:tr>
    </w:tbl>
    <w:p w14:paraId="4F2179E9" w14:textId="42BB3117" w:rsidR="00EE18D5" w:rsidRPr="00EE18D5" w:rsidRDefault="00EE18D5" w:rsidP="00EE18D5">
      <w:pPr>
        <w:pStyle w:val="Caption"/>
        <w:jc w:val="center"/>
        <w:rPr>
          <w:rFonts w:ascii="Arial" w:hAnsi="Arial" w:cs="Arial"/>
          <w:b w:val="0"/>
          <w:color w:val="auto"/>
          <w:lang w:eastAsia="x-none"/>
        </w:rPr>
      </w:pPr>
      <w:bookmarkStart w:id="5" w:name="_Ref7558054"/>
      <w:bookmarkStart w:id="6" w:name="_Ref7558019"/>
      <w:r w:rsidRPr="00EE18D5">
        <w:rPr>
          <w:b w:val="0"/>
          <w:color w:val="auto"/>
        </w:rPr>
        <w:t xml:space="preserve">Table </w:t>
      </w:r>
      <w:r w:rsidRPr="00EE18D5">
        <w:rPr>
          <w:b w:val="0"/>
          <w:color w:val="auto"/>
        </w:rPr>
        <w:fldChar w:fldCharType="begin"/>
      </w:r>
      <w:r w:rsidRPr="00EE18D5">
        <w:rPr>
          <w:b w:val="0"/>
          <w:color w:val="auto"/>
        </w:rPr>
        <w:instrText xml:space="preserve"> SEQ Table \* ARABIC </w:instrText>
      </w:r>
      <w:r w:rsidRPr="00EE18D5">
        <w:rPr>
          <w:b w:val="0"/>
          <w:color w:val="auto"/>
        </w:rPr>
        <w:fldChar w:fldCharType="separate"/>
      </w:r>
      <w:r>
        <w:rPr>
          <w:b w:val="0"/>
          <w:noProof/>
          <w:color w:val="auto"/>
        </w:rPr>
        <w:t>1</w:t>
      </w:r>
      <w:r w:rsidRPr="00EE18D5">
        <w:rPr>
          <w:b w:val="0"/>
          <w:color w:val="auto"/>
        </w:rPr>
        <w:fldChar w:fldCharType="end"/>
      </w:r>
      <w:bookmarkEnd w:id="5"/>
      <w:r w:rsidRPr="00EE18D5">
        <w:rPr>
          <w:b w:val="0"/>
          <w:color w:val="auto"/>
        </w:rPr>
        <w:t xml:space="preserve">: UE power consumption model for FR1 </w:t>
      </w:r>
      <w:r w:rsidRPr="00EE18D5">
        <w:rPr>
          <w:rFonts w:ascii="Arial" w:hAnsi="Arial" w:cs="Arial"/>
          <w:b w:val="0"/>
          <w:color w:val="auto"/>
          <w:lang w:eastAsia="x-none"/>
        </w:rPr>
        <w:fldChar w:fldCharType="begin"/>
      </w:r>
      <w:r w:rsidRPr="00EE18D5">
        <w:rPr>
          <w:rFonts w:ascii="Arial" w:hAnsi="Arial" w:cs="Arial"/>
          <w:b w:val="0"/>
          <w:color w:val="auto"/>
          <w:lang w:eastAsia="x-none"/>
        </w:rPr>
        <w:instrText xml:space="preserve"> REF _Ref3987230 \r \h  \* MERGEFORMAT </w:instrText>
      </w:r>
      <w:r w:rsidRPr="00EE18D5">
        <w:rPr>
          <w:rFonts w:ascii="Arial" w:hAnsi="Arial" w:cs="Arial"/>
          <w:b w:val="0"/>
          <w:color w:val="auto"/>
          <w:lang w:eastAsia="x-none"/>
        </w:rPr>
      </w:r>
      <w:r w:rsidRPr="00EE18D5">
        <w:rPr>
          <w:rFonts w:ascii="Arial" w:hAnsi="Arial" w:cs="Arial"/>
          <w:b w:val="0"/>
          <w:color w:val="auto"/>
          <w:lang w:eastAsia="x-none"/>
        </w:rPr>
        <w:fldChar w:fldCharType="separate"/>
      </w:r>
      <w:r w:rsidRPr="00EE18D5">
        <w:rPr>
          <w:rFonts w:ascii="Arial" w:hAnsi="Arial" w:cs="Arial"/>
          <w:b w:val="0"/>
          <w:color w:val="auto"/>
          <w:lang w:eastAsia="x-none"/>
        </w:rPr>
        <w:t>[6]</w:t>
      </w:r>
      <w:r w:rsidRPr="00EE18D5">
        <w:rPr>
          <w:rFonts w:ascii="Arial" w:hAnsi="Arial" w:cs="Arial"/>
          <w:b w:val="0"/>
          <w:color w:val="auto"/>
          <w:lang w:eastAsia="x-none"/>
        </w:rPr>
        <w:fldChar w:fldCharType="end"/>
      </w:r>
      <w:bookmarkEnd w:id="6"/>
    </w:p>
    <w:tbl>
      <w:tblPr>
        <w:tblW w:w="7010" w:type="dxa"/>
        <w:jc w:val="center"/>
        <w:tblCellMar>
          <w:left w:w="0" w:type="dxa"/>
          <w:right w:w="0" w:type="dxa"/>
        </w:tblCellMar>
        <w:tblLook w:val="04A0" w:firstRow="1" w:lastRow="0" w:firstColumn="1" w:lastColumn="0" w:noHBand="0" w:noVBand="1"/>
      </w:tblPr>
      <w:tblGrid>
        <w:gridCol w:w="1610"/>
        <w:gridCol w:w="3060"/>
        <w:gridCol w:w="2340"/>
      </w:tblGrid>
      <w:tr w:rsidR="00EE18D5" w:rsidRPr="003D7E0A" w14:paraId="6B93058E" w14:textId="77777777" w:rsidTr="00EE18D5">
        <w:trPr>
          <w:trHeight w:val="443"/>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5FFB08" w14:textId="77777777" w:rsidR="00EE18D5" w:rsidRPr="003D7E0A" w:rsidRDefault="00EE18D5" w:rsidP="00CA7341">
            <w:pPr>
              <w:spacing w:after="0"/>
              <w:ind w:left="360"/>
              <w:rPr>
                <w:lang w:val="en-US"/>
              </w:rPr>
            </w:pPr>
            <w:r w:rsidRPr="003D7E0A">
              <w:rPr>
                <w:lang w:val="en-US"/>
              </w:rPr>
              <w:t>Sleep type</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2E5033" w14:textId="77777777" w:rsidR="00EE18D5" w:rsidRPr="003D7E0A" w:rsidRDefault="00EE18D5" w:rsidP="00CA7341">
            <w:pPr>
              <w:spacing w:after="0"/>
              <w:ind w:left="360"/>
              <w:rPr>
                <w:lang w:val="en-US"/>
              </w:rPr>
            </w:pPr>
            <w:r w:rsidRPr="003D7E0A">
              <w:rPr>
                <w:lang w:val="en-US"/>
              </w:rPr>
              <w:t>Additional transition energy:</w:t>
            </w:r>
          </w:p>
          <w:p w14:paraId="52C79CC0" w14:textId="77777777" w:rsidR="00EE18D5" w:rsidRPr="003D7E0A" w:rsidRDefault="00EE18D5" w:rsidP="00CA7341">
            <w:pPr>
              <w:spacing w:after="0"/>
              <w:ind w:left="360"/>
              <w:rPr>
                <w:lang w:val="en-US"/>
              </w:rPr>
            </w:pPr>
            <w:r w:rsidRPr="003D7E0A">
              <w:rPr>
                <w:lang w:val="en-US"/>
              </w:rPr>
              <w:t xml:space="preserve">(Relative power x  ms)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D56510" w14:textId="77777777" w:rsidR="00EE18D5" w:rsidRPr="003D7E0A" w:rsidRDefault="00EE18D5" w:rsidP="00CA7341">
            <w:pPr>
              <w:spacing w:after="0"/>
              <w:ind w:left="360"/>
              <w:rPr>
                <w:lang w:val="en-US"/>
              </w:rPr>
            </w:pPr>
            <w:r w:rsidRPr="003D7E0A">
              <w:rPr>
                <w:lang w:val="en-US"/>
              </w:rPr>
              <w:t xml:space="preserve">Total transition time </w:t>
            </w:r>
          </w:p>
        </w:tc>
      </w:tr>
      <w:tr w:rsidR="00EE18D5" w:rsidRPr="003D7E0A" w14:paraId="4A0F30E1" w14:textId="77777777" w:rsidTr="00EE18D5">
        <w:trPr>
          <w:trHeight w:val="331"/>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490443" w14:textId="77777777" w:rsidR="00EE18D5" w:rsidRPr="003D7E0A" w:rsidRDefault="00EE18D5" w:rsidP="00CA7341">
            <w:pPr>
              <w:spacing w:after="0"/>
              <w:ind w:left="360"/>
              <w:rPr>
                <w:lang w:val="en-US"/>
              </w:rPr>
            </w:pPr>
            <w:r w:rsidRPr="003D7E0A">
              <w:rPr>
                <w:lang w:val="en-US"/>
              </w:rPr>
              <w:t xml:space="preserve">Deep sleep </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353291" w14:textId="77777777" w:rsidR="00EE18D5" w:rsidRPr="003D7E0A" w:rsidRDefault="00EE18D5" w:rsidP="00CA7341">
            <w:pPr>
              <w:spacing w:after="0"/>
              <w:ind w:left="360"/>
              <w:rPr>
                <w:lang w:val="en-US"/>
              </w:rPr>
            </w:pPr>
            <w:r w:rsidRPr="003D7E0A">
              <w:rPr>
                <w:lang w:val="en-US"/>
              </w:rPr>
              <w:t xml:space="preserve">450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E1AF50" w14:textId="77777777" w:rsidR="00EE18D5" w:rsidRPr="003D7E0A" w:rsidRDefault="00EE18D5" w:rsidP="00CA7341">
            <w:pPr>
              <w:spacing w:after="0"/>
              <w:ind w:left="360"/>
              <w:rPr>
                <w:lang w:val="en-US"/>
              </w:rPr>
            </w:pPr>
            <w:r w:rsidRPr="003D7E0A">
              <w:rPr>
                <w:lang w:val="en-US"/>
              </w:rPr>
              <w:t xml:space="preserve">20 ms </w:t>
            </w:r>
          </w:p>
        </w:tc>
      </w:tr>
      <w:tr w:rsidR="00EE18D5" w:rsidRPr="003D7E0A" w14:paraId="2D3679EB" w14:textId="77777777" w:rsidTr="00EE18D5">
        <w:trPr>
          <w:trHeight w:val="331"/>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D31702" w14:textId="77777777" w:rsidR="00EE18D5" w:rsidRPr="003D7E0A" w:rsidRDefault="00EE18D5" w:rsidP="00CA7341">
            <w:pPr>
              <w:spacing w:after="0"/>
              <w:ind w:left="360"/>
              <w:rPr>
                <w:lang w:val="en-US"/>
              </w:rPr>
            </w:pPr>
            <w:r w:rsidRPr="003D7E0A">
              <w:rPr>
                <w:lang w:val="en-US"/>
              </w:rPr>
              <w:t xml:space="preserve">Light sleep </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268E75" w14:textId="77777777" w:rsidR="00EE18D5" w:rsidRPr="003D7E0A" w:rsidRDefault="00EE18D5" w:rsidP="00CA7341">
            <w:pPr>
              <w:spacing w:after="0"/>
              <w:ind w:left="360"/>
              <w:rPr>
                <w:lang w:val="en-US"/>
              </w:rPr>
            </w:pPr>
            <w:r w:rsidRPr="003D7E0A">
              <w:rPr>
                <w:lang w:val="en-US"/>
              </w:rPr>
              <w:t xml:space="preserve">100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33D31B" w14:textId="77777777" w:rsidR="00EE18D5" w:rsidRPr="003D7E0A" w:rsidRDefault="00EE18D5" w:rsidP="00CA7341">
            <w:pPr>
              <w:spacing w:after="0"/>
              <w:ind w:left="360"/>
              <w:rPr>
                <w:lang w:val="en-US"/>
              </w:rPr>
            </w:pPr>
            <w:r w:rsidRPr="003D7E0A">
              <w:rPr>
                <w:lang w:val="en-US"/>
              </w:rPr>
              <w:t xml:space="preserve">6 ms </w:t>
            </w:r>
          </w:p>
        </w:tc>
      </w:tr>
      <w:tr w:rsidR="00EE18D5" w:rsidRPr="003D7E0A" w14:paraId="7B2199F8" w14:textId="77777777" w:rsidTr="00EE18D5">
        <w:trPr>
          <w:trHeight w:val="362"/>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EFEE4F" w14:textId="77777777" w:rsidR="00EE18D5" w:rsidRPr="003D7E0A" w:rsidRDefault="00EE18D5" w:rsidP="00CA7341">
            <w:pPr>
              <w:spacing w:after="0"/>
              <w:ind w:left="360"/>
              <w:rPr>
                <w:lang w:val="en-US"/>
              </w:rPr>
            </w:pPr>
            <w:r w:rsidRPr="003D7E0A">
              <w:rPr>
                <w:lang w:val="en-US"/>
              </w:rPr>
              <w:t xml:space="preserve">Micro sleep </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96208C" w14:textId="77777777" w:rsidR="00EE18D5" w:rsidRPr="003D7E0A" w:rsidRDefault="00EE18D5" w:rsidP="00CA7341">
            <w:pPr>
              <w:spacing w:after="0"/>
              <w:ind w:left="360"/>
              <w:rPr>
                <w:lang w:val="en-US"/>
              </w:rPr>
            </w:pPr>
            <w:r w:rsidRPr="003D7E0A">
              <w:rPr>
                <w:lang w:val="en-US"/>
              </w:rPr>
              <w:t xml:space="preserve">0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6B5826" w14:textId="77777777" w:rsidR="00EE18D5" w:rsidRPr="003D7E0A" w:rsidRDefault="00EE18D5" w:rsidP="00CA7341">
            <w:pPr>
              <w:spacing w:after="0"/>
              <w:ind w:left="360"/>
              <w:rPr>
                <w:lang w:val="en-US"/>
              </w:rPr>
            </w:pPr>
            <w:r w:rsidRPr="003D7E0A">
              <w:rPr>
                <w:lang w:val="en-US"/>
              </w:rPr>
              <w:t xml:space="preserve">0 ms* </w:t>
            </w:r>
          </w:p>
        </w:tc>
      </w:tr>
      <w:tr w:rsidR="00EE18D5" w:rsidRPr="003D7E0A" w14:paraId="1067FDD8" w14:textId="77777777" w:rsidTr="00EE18D5">
        <w:trPr>
          <w:trHeight w:val="319"/>
          <w:jc w:val="center"/>
        </w:trPr>
        <w:tc>
          <w:tcPr>
            <w:tcW w:w="7010"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1CBC13" w14:textId="34D65DA4" w:rsidR="00EE18D5" w:rsidRDefault="00EE18D5" w:rsidP="005643D6">
            <w:pPr>
              <w:keepNext/>
              <w:spacing w:after="0"/>
              <w:ind w:left="360"/>
              <w:rPr>
                <w:lang w:val="en-US"/>
              </w:rPr>
            </w:pPr>
            <w:r w:rsidRPr="003D7E0A">
              <w:rPr>
                <w:lang w:val="en-US"/>
              </w:rPr>
              <w:t>* Immediate transition is assumed</w:t>
            </w:r>
            <w:r w:rsidR="005643D6">
              <w:rPr>
                <w:lang w:val="en-US"/>
              </w:rPr>
              <w:t xml:space="preserve"> for power saving study purpose</w:t>
            </w:r>
            <w:r w:rsidRPr="003D7E0A">
              <w:rPr>
                <w:lang w:val="en-US"/>
              </w:rPr>
              <w:t xml:space="preserve"> </w:t>
            </w:r>
          </w:p>
        </w:tc>
      </w:tr>
    </w:tbl>
    <w:p w14:paraId="0334F195" w14:textId="2257142D" w:rsidR="00EE18D5" w:rsidRPr="00EE18D5" w:rsidRDefault="00EE18D5" w:rsidP="00EE18D5">
      <w:pPr>
        <w:pStyle w:val="Caption"/>
        <w:jc w:val="center"/>
        <w:rPr>
          <w:rFonts w:ascii="Arial" w:hAnsi="Arial" w:cs="Arial"/>
          <w:b w:val="0"/>
          <w:color w:val="auto"/>
          <w:lang w:eastAsia="x-none"/>
        </w:rPr>
      </w:pPr>
      <w:bookmarkStart w:id="7" w:name="_Ref7558062"/>
      <w:r w:rsidRPr="00EE18D5">
        <w:rPr>
          <w:b w:val="0"/>
          <w:color w:val="auto"/>
        </w:rPr>
        <w:t xml:space="preserve">Table </w:t>
      </w:r>
      <w:r w:rsidRPr="00EE18D5">
        <w:rPr>
          <w:b w:val="0"/>
          <w:color w:val="auto"/>
        </w:rPr>
        <w:fldChar w:fldCharType="begin"/>
      </w:r>
      <w:r w:rsidRPr="00EE18D5">
        <w:rPr>
          <w:b w:val="0"/>
          <w:color w:val="auto"/>
        </w:rPr>
        <w:instrText xml:space="preserve"> SEQ Table \* ARABIC </w:instrText>
      </w:r>
      <w:r w:rsidRPr="00EE18D5">
        <w:rPr>
          <w:b w:val="0"/>
          <w:color w:val="auto"/>
        </w:rPr>
        <w:fldChar w:fldCharType="separate"/>
      </w:r>
      <w:r w:rsidRPr="00EE18D5">
        <w:rPr>
          <w:b w:val="0"/>
          <w:noProof/>
          <w:color w:val="auto"/>
        </w:rPr>
        <w:t>2</w:t>
      </w:r>
      <w:r w:rsidRPr="00EE18D5">
        <w:rPr>
          <w:b w:val="0"/>
          <w:color w:val="auto"/>
        </w:rPr>
        <w:fldChar w:fldCharType="end"/>
      </w:r>
      <w:bookmarkEnd w:id="7"/>
      <w:r w:rsidRPr="00EE18D5">
        <w:rPr>
          <w:b w:val="0"/>
          <w:color w:val="auto"/>
        </w:rPr>
        <w:t xml:space="preserve">: UE power consumption during the state transition </w:t>
      </w:r>
      <w:r w:rsidRPr="00EE18D5">
        <w:rPr>
          <w:rFonts w:ascii="Arial" w:hAnsi="Arial" w:cs="Arial"/>
          <w:b w:val="0"/>
          <w:color w:val="auto"/>
          <w:lang w:eastAsia="x-none"/>
        </w:rPr>
        <w:fldChar w:fldCharType="begin"/>
      </w:r>
      <w:r w:rsidRPr="00EE18D5">
        <w:rPr>
          <w:rFonts w:ascii="Arial" w:hAnsi="Arial" w:cs="Arial"/>
          <w:b w:val="0"/>
          <w:color w:val="auto"/>
          <w:lang w:eastAsia="x-none"/>
        </w:rPr>
        <w:instrText xml:space="preserve"> REF _Ref3987230 \r \h  \* MERGEFORMAT </w:instrText>
      </w:r>
      <w:r w:rsidRPr="00EE18D5">
        <w:rPr>
          <w:rFonts w:ascii="Arial" w:hAnsi="Arial" w:cs="Arial"/>
          <w:b w:val="0"/>
          <w:color w:val="auto"/>
          <w:lang w:eastAsia="x-none"/>
        </w:rPr>
      </w:r>
      <w:r w:rsidRPr="00EE18D5">
        <w:rPr>
          <w:rFonts w:ascii="Arial" w:hAnsi="Arial" w:cs="Arial"/>
          <w:b w:val="0"/>
          <w:color w:val="auto"/>
          <w:lang w:eastAsia="x-none"/>
        </w:rPr>
        <w:fldChar w:fldCharType="separate"/>
      </w:r>
      <w:r w:rsidRPr="00EE18D5">
        <w:rPr>
          <w:rFonts w:ascii="Arial" w:hAnsi="Arial" w:cs="Arial"/>
          <w:b w:val="0"/>
          <w:color w:val="auto"/>
          <w:lang w:eastAsia="x-none"/>
        </w:rPr>
        <w:t>[6]</w:t>
      </w:r>
      <w:r w:rsidRPr="00EE18D5">
        <w:rPr>
          <w:rFonts w:ascii="Arial" w:hAnsi="Arial" w:cs="Arial"/>
          <w:b w:val="0"/>
          <w:color w:val="auto"/>
          <w:lang w:eastAsia="x-none"/>
        </w:rPr>
        <w:fldChar w:fldCharType="end"/>
      </w:r>
    </w:p>
    <w:p w14:paraId="731F6D24" w14:textId="77777777" w:rsidR="00EE18D5" w:rsidRDefault="00EE18D5" w:rsidP="009D5E97">
      <w:pPr>
        <w:jc w:val="both"/>
        <w:rPr>
          <w:rFonts w:ascii="Arial" w:hAnsi="Arial" w:cs="Arial"/>
          <w:lang w:eastAsia="x-none"/>
        </w:rPr>
      </w:pPr>
    </w:p>
    <w:p w14:paraId="658A7C97" w14:textId="77777777" w:rsidR="00C808DB" w:rsidRDefault="00C808DB" w:rsidP="009D5E97">
      <w:pPr>
        <w:jc w:val="both"/>
        <w:rPr>
          <w:rFonts w:ascii="Arial" w:hAnsi="Arial" w:cs="Arial"/>
          <w:lang w:eastAsia="x-none"/>
        </w:rPr>
      </w:pPr>
    </w:p>
    <w:p w14:paraId="0FE66007" w14:textId="33AAF077" w:rsidR="00A80CE0" w:rsidRDefault="009B0727" w:rsidP="009D5E97">
      <w:pPr>
        <w:jc w:val="both"/>
        <w:rPr>
          <w:rFonts w:ascii="Arial" w:hAnsi="Arial" w:cs="Arial"/>
          <w:lang w:eastAsia="x-none"/>
        </w:rPr>
      </w:pPr>
      <w:r>
        <w:rPr>
          <w:rFonts w:ascii="Arial" w:hAnsi="Arial" w:cs="Arial"/>
          <w:lang w:eastAsia="x-none"/>
        </w:rPr>
        <w:t xml:space="preserve">Based on this model, an analysis of UE’s power consumption for different NR-U paging proposals can be performed. </w:t>
      </w:r>
      <w:r w:rsidR="009D5E97">
        <w:rPr>
          <w:rFonts w:ascii="Arial" w:hAnsi="Arial" w:cs="Arial"/>
          <w:lang w:eastAsia="x-none"/>
        </w:rPr>
        <w:t>Our analysis shows that a single additional PO in every paging frame results in slightly reduced average power consumption over paging window based approach. However, with increasing number of additional POs in a single PF, paging window based approach results in slightly lower power consumption. Overall the average power consumption between the two approaches is quite similar, as majority of the time in idle mode is spent in DRX sleep state.</w:t>
      </w:r>
    </w:p>
    <w:p w14:paraId="13FE9B3A" w14:textId="77777777" w:rsidR="00A80CE0" w:rsidRPr="00C57ED5" w:rsidRDefault="00A80CE0" w:rsidP="003D33CB">
      <w:pPr>
        <w:rPr>
          <w:sz w:val="4"/>
          <w:lang w:eastAsia="x-none"/>
        </w:rPr>
      </w:pPr>
    </w:p>
    <w:p w14:paraId="3326E0CE" w14:textId="021E1CBE" w:rsidR="003D33CB" w:rsidRPr="009D5E97" w:rsidRDefault="00121855" w:rsidP="003D33CB">
      <w:pPr>
        <w:jc w:val="both"/>
        <w:rPr>
          <w:rFonts w:ascii="Arial" w:eastAsia="MS Mincho" w:hAnsi="Arial" w:cs="Arial"/>
        </w:rPr>
      </w:pPr>
      <w:r>
        <w:rPr>
          <w:rFonts w:ascii="Arial" w:hAnsi="Arial" w:cs="Arial"/>
          <w:b/>
          <w:lang w:eastAsia="x-none"/>
        </w:rPr>
        <w:t>Observation</w:t>
      </w:r>
      <w:r w:rsidR="003D33CB" w:rsidRPr="009D5E97">
        <w:rPr>
          <w:rFonts w:ascii="Arial" w:hAnsi="Arial" w:cs="Arial"/>
          <w:b/>
          <w:lang w:eastAsia="x-none"/>
        </w:rPr>
        <w:t xml:space="preserve"> </w:t>
      </w:r>
      <w:r w:rsidR="00E1420A">
        <w:rPr>
          <w:rFonts w:ascii="Arial" w:hAnsi="Arial" w:cs="Arial"/>
          <w:b/>
          <w:lang w:eastAsia="x-none"/>
        </w:rPr>
        <w:t>3</w:t>
      </w:r>
      <w:r w:rsidR="003D33CB" w:rsidRPr="009D5E97">
        <w:rPr>
          <w:rFonts w:ascii="Arial" w:hAnsi="Arial" w:cs="Arial"/>
          <w:b/>
          <w:lang w:eastAsia="x-none"/>
        </w:rPr>
        <w:t xml:space="preserve">: </w:t>
      </w:r>
      <w:r w:rsidR="009D5E97">
        <w:rPr>
          <w:rFonts w:ascii="Arial" w:hAnsi="Arial" w:cs="Arial"/>
          <w:b/>
          <w:lang w:eastAsia="x-none"/>
        </w:rPr>
        <w:t>Overall average power consumption is similar in both paging window based approach and additional PO based approach.</w:t>
      </w:r>
    </w:p>
    <w:p w14:paraId="309BE010" w14:textId="77777777" w:rsidR="007F1BB9" w:rsidRDefault="007F1BB9" w:rsidP="00121855">
      <w:pPr>
        <w:jc w:val="both"/>
        <w:rPr>
          <w:rFonts w:ascii="Arial" w:hAnsi="Arial" w:cs="Arial"/>
          <w:bCs/>
        </w:rPr>
      </w:pPr>
    </w:p>
    <w:p w14:paraId="27EF4907" w14:textId="4597AE31" w:rsidR="00652236" w:rsidRPr="00910E31" w:rsidRDefault="00652236" w:rsidP="00652236">
      <w:pPr>
        <w:rPr>
          <w:b/>
          <w:bCs/>
          <w:sz w:val="28"/>
        </w:rPr>
      </w:pPr>
      <w:r w:rsidRPr="00910E31">
        <w:rPr>
          <w:b/>
          <w:bCs/>
          <w:sz w:val="28"/>
        </w:rPr>
        <w:t>2.</w:t>
      </w:r>
      <w:r>
        <w:rPr>
          <w:b/>
          <w:bCs/>
          <w:sz w:val="28"/>
        </w:rPr>
        <w:t>3</w:t>
      </w:r>
      <w:r w:rsidRPr="00910E31">
        <w:rPr>
          <w:b/>
          <w:bCs/>
          <w:sz w:val="28"/>
        </w:rPr>
        <w:t xml:space="preserve"> </w:t>
      </w:r>
      <w:r>
        <w:rPr>
          <w:b/>
          <w:bCs/>
          <w:sz w:val="28"/>
        </w:rPr>
        <w:t>Configuring Additional Backup POs</w:t>
      </w:r>
    </w:p>
    <w:p w14:paraId="1AC58E42" w14:textId="77777777" w:rsidR="00652236" w:rsidRDefault="00652236" w:rsidP="00121855">
      <w:pPr>
        <w:jc w:val="both"/>
        <w:rPr>
          <w:rFonts w:ascii="Arial" w:hAnsi="Arial" w:cs="Arial"/>
          <w:bCs/>
        </w:rPr>
      </w:pPr>
    </w:p>
    <w:p w14:paraId="66EF8054" w14:textId="122CDA6B" w:rsidR="007F1BB9" w:rsidRDefault="007F1BB9" w:rsidP="007F1BB9">
      <w:pPr>
        <w:jc w:val="center"/>
        <w:rPr>
          <w:rFonts w:ascii="Arial" w:hAnsi="Arial" w:cs="Arial"/>
          <w:bCs/>
        </w:rPr>
      </w:pPr>
      <w:r>
        <w:rPr>
          <w:rFonts w:ascii="Arial" w:hAnsi="Arial" w:cs="Arial"/>
          <w:bCs/>
          <w:noProof/>
          <w:lang w:val="en-US"/>
        </w:rPr>
        <w:drawing>
          <wp:inline distT="0" distB="0" distL="0" distR="0" wp14:anchorId="09EA5CDD" wp14:editId="1B8B05AE">
            <wp:extent cx="4152348" cy="82285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8534" cy="849840"/>
                    </a:xfrm>
                    <a:prstGeom prst="rect">
                      <a:avLst/>
                    </a:prstGeom>
                    <a:noFill/>
                  </pic:spPr>
                </pic:pic>
              </a:graphicData>
            </a:graphic>
          </wp:inline>
        </w:drawing>
      </w:r>
    </w:p>
    <w:p w14:paraId="0D1B1167" w14:textId="723A2933" w:rsidR="007F1BB9" w:rsidRPr="007F1BB9" w:rsidRDefault="007F1BB9" w:rsidP="007F1BB9">
      <w:pPr>
        <w:pStyle w:val="Caption"/>
        <w:jc w:val="center"/>
        <w:rPr>
          <w:rFonts w:ascii="Arial" w:hAnsi="Arial" w:cs="Arial"/>
          <w:b w:val="0"/>
          <w:bCs w:val="0"/>
          <w:color w:val="auto"/>
        </w:rPr>
      </w:pPr>
      <w:bookmarkStart w:id="8" w:name="_Ref7554440"/>
      <w:r w:rsidRPr="007F1BB9">
        <w:rPr>
          <w:b w:val="0"/>
          <w:color w:val="auto"/>
        </w:rPr>
        <w:t xml:space="preserve">Figure </w:t>
      </w:r>
      <w:r w:rsidRPr="007F1BB9">
        <w:rPr>
          <w:b w:val="0"/>
          <w:color w:val="auto"/>
        </w:rPr>
        <w:fldChar w:fldCharType="begin"/>
      </w:r>
      <w:r w:rsidRPr="007F1BB9">
        <w:rPr>
          <w:b w:val="0"/>
          <w:color w:val="auto"/>
        </w:rPr>
        <w:instrText xml:space="preserve"> SEQ Figure \* ARABIC </w:instrText>
      </w:r>
      <w:r w:rsidRPr="007F1BB9">
        <w:rPr>
          <w:b w:val="0"/>
          <w:color w:val="auto"/>
        </w:rPr>
        <w:fldChar w:fldCharType="separate"/>
      </w:r>
      <w:r w:rsidR="00AC7AED">
        <w:rPr>
          <w:b w:val="0"/>
          <w:noProof/>
          <w:color w:val="auto"/>
        </w:rPr>
        <w:t>3</w:t>
      </w:r>
      <w:r w:rsidRPr="007F1BB9">
        <w:rPr>
          <w:b w:val="0"/>
          <w:color w:val="auto"/>
        </w:rPr>
        <w:fldChar w:fldCharType="end"/>
      </w:r>
      <w:bookmarkEnd w:id="8"/>
      <w:r w:rsidRPr="007F1BB9">
        <w:rPr>
          <w:b w:val="0"/>
          <w:color w:val="auto"/>
        </w:rPr>
        <w:t>: Configuring Back</w:t>
      </w:r>
      <w:r w:rsidR="00652236">
        <w:rPr>
          <w:b w:val="0"/>
          <w:color w:val="auto"/>
        </w:rPr>
        <w:t>up</w:t>
      </w:r>
      <w:r w:rsidRPr="007F1BB9">
        <w:rPr>
          <w:b w:val="0"/>
          <w:color w:val="auto"/>
        </w:rPr>
        <w:t xml:space="preserve"> (Additional) PO in PF</w:t>
      </w:r>
    </w:p>
    <w:p w14:paraId="41A0BAAB" w14:textId="77777777" w:rsidR="00AC7AED" w:rsidRDefault="00AC7AED" w:rsidP="00121855">
      <w:pPr>
        <w:jc w:val="both"/>
        <w:rPr>
          <w:rFonts w:ascii="Arial" w:hAnsi="Arial" w:cs="Arial"/>
          <w:bCs/>
        </w:rPr>
      </w:pPr>
    </w:p>
    <w:p w14:paraId="390B4E5B" w14:textId="4C12E5F1" w:rsidR="00121855" w:rsidRDefault="00121855" w:rsidP="00121855">
      <w:pPr>
        <w:jc w:val="both"/>
        <w:rPr>
          <w:rFonts w:ascii="Arial" w:hAnsi="Arial" w:cs="Arial"/>
          <w:bCs/>
        </w:rPr>
      </w:pPr>
      <w:r>
        <w:rPr>
          <w:rFonts w:ascii="Arial" w:hAnsi="Arial" w:cs="Arial"/>
          <w:bCs/>
        </w:rPr>
        <w:t xml:space="preserve">Based on the above discussions, we believe that </w:t>
      </w:r>
      <w:r w:rsidR="00EE18D5">
        <w:rPr>
          <w:rFonts w:ascii="Arial" w:hAnsi="Arial" w:cs="Arial"/>
          <w:bCs/>
        </w:rPr>
        <w:t>the backup (</w:t>
      </w:r>
      <w:r>
        <w:rPr>
          <w:rFonts w:ascii="Arial" w:hAnsi="Arial" w:cs="Arial"/>
          <w:bCs/>
        </w:rPr>
        <w:t>additional</w:t>
      </w:r>
      <w:r w:rsidR="00EE18D5">
        <w:rPr>
          <w:rFonts w:ascii="Arial" w:hAnsi="Arial" w:cs="Arial"/>
          <w:bCs/>
        </w:rPr>
        <w:t>)</w:t>
      </w:r>
      <w:r>
        <w:rPr>
          <w:rFonts w:ascii="Arial" w:hAnsi="Arial" w:cs="Arial"/>
          <w:bCs/>
        </w:rPr>
        <w:t xml:space="preserve"> POs need to be configured </w:t>
      </w:r>
      <w:r w:rsidR="00EE18D5">
        <w:rPr>
          <w:rFonts w:ascii="Arial" w:hAnsi="Arial" w:cs="Arial"/>
          <w:bCs/>
        </w:rPr>
        <w:t xml:space="preserve">while adhering to the MCOT restrictions. In other words, </w:t>
      </w:r>
      <w:r>
        <w:rPr>
          <w:rFonts w:ascii="Arial" w:hAnsi="Arial" w:cs="Arial"/>
          <w:bCs/>
        </w:rPr>
        <w:t xml:space="preserve">after LBT failure, the probability of channel being busy, during the additional POs, </w:t>
      </w:r>
      <w:r w:rsidR="00EE18D5">
        <w:rPr>
          <w:rFonts w:ascii="Arial" w:hAnsi="Arial" w:cs="Arial"/>
          <w:bCs/>
        </w:rPr>
        <w:t>should be</w:t>
      </w:r>
      <w:r>
        <w:rPr>
          <w:rFonts w:ascii="Arial" w:hAnsi="Arial" w:cs="Arial"/>
          <w:bCs/>
        </w:rPr>
        <w:t xml:space="preserve"> minimized. </w:t>
      </w:r>
      <w:r w:rsidR="007F1BB9">
        <w:rPr>
          <w:rFonts w:ascii="Arial" w:hAnsi="Arial" w:cs="Arial"/>
          <w:bCs/>
        </w:rPr>
        <w:t xml:space="preserve">As shown in </w:t>
      </w:r>
      <w:r w:rsidR="007F1BB9" w:rsidRPr="007F1BB9">
        <w:rPr>
          <w:rFonts w:ascii="Arial" w:hAnsi="Arial" w:cs="Arial"/>
          <w:bCs/>
        </w:rPr>
        <w:fldChar w:fldCharType="begin"/>
      </w:r>
      <w:r w:rsidR="007F1BB9" w:rsidRPr="007F1BB9">
        <w:rPr>
          <w:rFonts w:ascii="Arial" w:hAnsi="Arial" w:cs="Arial"/>
          <w:bCs/>
        </w:rPr>
        <w:instrText xml:space="preserve"> REF _Ref7554440 \h  \* MERGEFORMAT </w:instrText>
      </w:r>
      <w:r w:rsidR="007F1BB9" w:rsidRPr="007F1BB9">
        <w:rPr>
          <w:rFonts w:ascii="Arial" w:hAnsi="Arial" w:cs="Arial"/>
          <w:bCs/>
        </w:rPr>
      </w:r>
      <w:r w:rsidR="007F1BB9" w:rsidRPr="007F1BB9">
        <w:rPr>
          <w:rFonts w:ascii="Arial" w:hAnsi="Arial" w:cs="Arial"/>
          <w:bCs/>
        </w:rPr>
        <w:fldChar w:fldCharType="separate"/>
      </w:r>
      <w:r w:rsidR="007F1BB9" w:rsidRPr="007F1BB9">
        <w:t xml:space="preserve">Figure </w:t>
      </w:r>
      <w:r w:rsidR="007F1BB9" w:rsidRPr="007F1BB9">
        <w:rPr>
          <w:noProof/>
        </w:rPr>
        <w:t>3</w:t>
      </w:r>
      <w:r w:rsidR="007F1BB9" w:rsidRPr="007F1BB9">
        <w:rPr>
          <w:rFonts w:ascii="Arial" w:hAnsi="Arial" w:cs="Arial"/>
          <w:bCs/>
        </w:rPr>
        <w:fldChar w:fldCharType="end"/>
      </w:r>
      <w:r w:rsidR="007F1BB9">
        <w:rPr>
          <w:rFonts w:ascii="Arial" w:hAnsi="Arial" w:cs="Arial"/>
          <w:bCs/>
        </w:rPr>
        <w:t>, o</w:t>
      </w:r>
      <w:r w:rsidR="00EE18D5">
        <w:rPr>
          <w:rFonts w:ascii="Arial" w:hAnsi="Arial" w:cs="Arial"/>
          <w:bCs/>
        </w:rPr>
        <w:t xml:space="preserve">ne </w:t>
      </w:r>
      <w:r w:rsidR="007F1BB9">
        <w:rPr>
          <w:rFonts w:ascii="Arial" w:hAnsi="Arial" w:cs="Arial"/>
          <w:bCs/>
        </w:rPr>
        <w:t xml:space="preserve">simple </w:t>
      </w:r>
      <w:r>
        <w:rPr>
          <w:rFonts w:ascii="Arial" w:hAnsi="Arial" w:cs="Arial"/>
          <w:bCs/>
        </w:rPr>
        <w:t xml:space="preserve">option is to configure the additional POs </w:t>
      </w:r>
      <w:r w:rsidR="00C808DB">
        <w:rPr>
          <w:rFonts w:ascii="Arial" w:hAnsi="Arial" w:cs="Arial"/>
          <w:bCs/>
        </w:rPr>
        <w:t>more than</w:t>
      </w:r>
      <w:r w:rsidR="00EE18D5">
        <w:rPr>
          <w:rFonts w:ascii="Arial" w:hAnsi="Arial" w:cs="Arial"/>
          <w:bCs/>
        </w:rPr>
        <w:t xml:space="preserve"> 10 slots</w:t>
      </w:r>
      <w:r w:rsidR="00E650D7">
        <w:rPr>
          <w:rFonts w:ascii="Arial" w:hAnsi="Arial" w:cs="Arial"/>
          <w:bCs/>
        </w:rPr>
        <w:t xml:space="preserve"> (i.e. 10ms)</w:t>
      </w:r>
      <w:r w:rsidR="00EE18D5">
        <w:rPr>
          <w:rFonts w:ascii="Arial" w:hAnsi="Arial" w:cs="Arial"/>
          <w:bCs/>
        </w:rPr>
        <w:t xml:space="preserve"> after</w:t>
      </w:r>
      <w:r w:rsidR="00E650D7">
        <w:rPr>
          <w:rFonts w:ascii="Arial" w:hAnsi="Arial" w:cs="Arial"/>
          <w:bCs/>
        </w:rPr>
        <w:t xml:space="preserve"> the original PO.</w:t>
      </w:r>
      <w:r w:rsidR="00C808DB">
        <w:rPr>
          <w:rFonts w:ascii="Arial" w:hAnsi="Arial" w:cs="Arial"/>
          <w:bCs/>
        </w:rPr>
        <w:t xml:space="preserve"> In the extreme case, the backup PO should be always at least 2ms (2 slots) after the original PO. </w:t>
      </w:r>
      <w:r>
        <w:rPr>
          <w:rFonts w:ascii="Arial" w:hAnsi="Arial" w:cs="Arial"/>
          <w:bCs/>
        </w:rPr>
        <w:t xml:space="preserve">This will ensure the gNB to get maximum time to recover from the LBT failure and access the channel. </w:t>
      </w:r>
      <w:r w:rsidRPr="000E3091">
        <w:rPr>
          <w:rFonts w:ascii="Arial" w:hAnsi="Arial" w:cs="Arial"/>
          <w:bCs/>
        </w:rPr>
        <w:t xml:space="preserve">NR-U gNB </w:t>
      </w:r>
      <w:r>
        <w:rPr>
          <w:rFonts w:ascii="Arial" w:hAnsi="Arial" w:cs="Arial"/>
          <w:bCs/>
        </w:rPr>
        <w:t>can</w:t>
      </w:r>
      <w:r w:rsidRPr="000E3091">
        <w:rPr>
          <w:rFonts w:ascii="Arial" w:hAnsi="Arial" w:cs="Arial"/>
          <w:bCs/>
        </w:rPr>
        <w:t xml:space="preserve"> configure </w:t>
      </w:r>
      <w:r w:rsidR="007F1BB9">
        <w:rPr>
          <w:rFonts w:ascii="Arial" w:hAnsi="Arial" w:cs="Arial"/>
          <w:bCs/>
        </w:rPr>
        <w:t>these backup</w:t>
      </w:r>
      <w:r w:rsidRPr="000E3091">
        <w:rPr>
          <w:rFonts w:ascii="Arial" w:hAnsi="Arial" w:cs="Arial"/>
          <w:bCs/>
        </w:rPr>
        <w:t xml:space="preserve"> POs in</w:t>
      </w:r>
      <w:r w:rsidR="007F1BB9" w:rsidRPr="007F1BB9">
        <w:t xml:space="preserve"> </w:t>
      </w:r>
      <w:r w:rsidR="007F1BB9" w:rsidRPr="007F1BB9">
        <w:rPr>
          <w:rFonts w:ascii="Arial" w:hAnsi="Arial" w:cs="Arial"/>
          <w:bCs/>
          <w:i/>
        </w:rPr>
        <w:t>pcch-Config</w:t>
      </w:r>
      <w:r w:rsidR="007F1BB9">
        <w:rPr>
          <w:rFonts w:ascii="Arial" w:hAnsi="Arial" w:cs="Arial"/>
          <w:bCs/>
        </w:rPr>
        <w:t>,</w:t>
      </w:r>
      <w:r w:rsidR="007F1BB9" w:rsidRPr="007F1BB9">
        <w:rPr>
          <w:rFonts w:ascii="Arial" w:hAnsi="Arial" w:cs="Arial"/>
          <w:bCs/>
        </w:rPr>
        <w:t xml:space="preserve"> inside </w:t>
      </w:r>
      <w:r w:rsidR="007F1BB9" w:rsidRPr="007F1BB9">
        <w:rPr>
          <w:rFonts w:ascii="Arial" w:hAnsi="Arial" w:cs="Arial"/>
          <w:bCs/>
          <w:i/>
        </w:rPr>
        <w:t>DownlinkConfigCommonSIB</w:t>
      </w:r>
      <w:r w:rsidR="007F1BB9">
        <w:rPr>
          <w:rFonts w:ascii="Arial" w:hAnsi="Arial" w:cs="Arial"/>
          <w:bCs/>
        </w:rPr>
        <w:t xml:space="preserve">  </w:t>
      </w:r>
    </w:p>
    <w:p w14:paraId="01C9D06E" w14:textId="77777777" w:rsidR="00121855" w:rsidRPr="00C57ED5" w:rsidRDefault="00121855" w:rsidP="00121855">
      <w:pPr>
        <w:jc w:val="both"/>
        <w:rPr>
          <w:rFonts w:ascii="Arial" w:hAnsi="Arial" w:cs="Arial"/>
          <w:bCs/>
          <w:sz w:val="2"/>
        </w:rPr>
      </w:pPr>
    </w:p>
    <w:p w14:paraId="364DB77F" w14:textId="5383689A" w:rsidR="00121855" w:rsidRPr="00012A8D" w:rsidRDefault="00121855" w:rsidP="00121855">
      <w:pPr>
        <w:jc w:val="both"/>
        <w:rPr>
          <w:b/>
          <w:bCs/>
          <w:sz w:val="21"/>
          <w:szCs w:val="21"/>
          <w:lang w:val="en-US"/>
        </w:rPr>
      </w:pPr>
      <w:r w:rsidRPr="00012A8D">
        <w:rPr>
          <w:rFonts w:ascii="Arial" w:hAnsi="Arial" w:cs="Arial"/>
          <w:b/>
          <w:bCs/>
          <w:szCs w:val="21"/>
          <w:lang w:val="en-US"/>
        </w:rPr>
        <w:t>Proposal 1: Additional POs should be configured at enough distance, such that</w:t>
      </w:r>
      <w:r>
        <w:rPr>
          <w:rFonts w:ascii="Arial" w:hAnsi="Arial" w:cs="Arial"/>
          <w:b/>
          <w:bCs/>
          <w:szCs w:val="21"/>
          <w:lang w:val="en-US"/>
        </w:rPr>
        <w:t>,</w:t>
      </w:r>
      <w:r w:rsidRPr="00012A8D">
        <w:rPr>
          <w:rFonts w:ascii="Arial" w:hAnsi="Arial" w:cs="Arial"/>
          <w:b/>
          <w:bCs/>
          <w:szCs w:val="21"/>
          <w:lang w:val="en-US"/>
        </w:rPr>
        <w:t xml:space="preserve"> </w:t>
      </w:r>
      <w:r>
        <w:rPr>
          <w:rFonts w:ascii="Arial" w:hAnsi="Arial" w:cs="Arial"/>
          <w:b/>
          <w:bCs/>
          <w:szCs w:val="21"/>
          <w:lang w:val="en-US"/>
        </w:rPr>
        <w:t xml:space="preserve">after LBT failure, </w:t>
      </w:r>
      <w:r w:rsidRPr="00012A8D">
        <w:rPr>
          <w:rFonts w:ascii="Arial" w:hAnsi="Arial" w:cs="Arial"/>
          <w:b/>
          <w:bCs/>
          <w:szCs w:val="21"/>
          <w:lang w:val="en-US"/>
        </w:rPr>
        <w:t>the probability o</w:t>
      </w:r>
      <w:r w:rsidR="00AC7AED">
        <w:rPr>
          <w:rFonts w:ascii="Arial" w:hAnsi="Arial" w:cs="Arial"/>
          <w:b/>
          <w:bCs/>
          <w:szCs w:val="21"/>
          <w:lang w:val="en-US"/>
        </w:rPr>
        <w:t>f channel being busy is reduced and MCOT restrictions are maintained.</w:t>
      </w:r>
    </w:p>
    <w:p w14:paraId="5F7929A9" w14:textId="0B513BB9" w:rsidR="004A2EB4" w:rsidRDefault="004A2EB4" w:rsidP="004A2EB4">
      <w:pPr>
        <w:jc w:val="both"/>
        <w:rPr>
          <w:rFonts w:ascii="Arial" w:eastAsia="MS Mincho" w:hAnsi="Arial"/>
        </w:rPr>
      </w:pPr>
      <w:r w:rsidRPr="004A2EB4">
        <w:rPr>
          <w:rFonts w:ascii="Arial" w:eastAsia="MS Mincho" w:hAnsi="Arial"/>
        </w:rPr>
        <w:t xml:space="preserve">  </w:t>
      </w:r>
    </w:p>
    <w:p w14:paraId="2C1F8820" w14:textId="5F79EE69" w:rsidR="00652236" w:rsidRDefault="00652236" w:rsidP="00652236">
      <w:pPr>
        <w:jc w:val="center"/>
        <w:rPr>
          <w:rFonts w:ascii="Arial" w:eastAsia="MS Mincho" w:hAnsi="Arial"/>
        </w:rPr>
      </w:pPr>
      <w:r>
        <w:rPr>
          <w:rFonts w:ascii="Arial" w:eastAsia="MS Mincho" w:hAnsi="Arial"/>
          <w:noProof/>
          <w:lang w:val="en-US"/>
        </w:rPr>
        <w:drawing>
          <wp:inline distT="0" distB="0" distL="0" distR="0" wp14:anchorId="0B0EAF50" wp14:editId="5D03B4C1">
            <wp:extent cx="4739884" cy="657508"/>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1488" cy="699346"/>
                    </a:xfrm>
                    <a:prstGeom prst="rect">
                      <a:avLst/>
                    </a:prstGeom>
                    <a:noFill/>
                  </pic:spPr>
                </pic:pic>
              </a:graphicData>
            </a:graphic>
          </wp:inline>
        </w:drawing>
      </w:r>
    </w:p>
    <w:p w14:paraId="50B5FB1B" w14:textId="5AA79FE9" w:rsidR="00652236" w:rsidRPr="00652236" w:rsidRDefault="00652236" w:rsidP="00652236">
      <w:pPr>
        <w:pStyle w:val="Caption"/>
        <w:jc w:val="center"/>
        <w:rPr>
          <w:rFonts w:ascii="Arial" w:eastAsia="MS Mincho" w:hAnsi="Arial"/>
          <w:b w:val="0"/>
          <w:color w:val="auto"/>
        </w:rPr>
      </w:pPr>
      <w:r w:rsidRPr="00652236">
        <w:rPr>
          <w:b w:val="0"/>
          <w:color w:val="auto"/>
        </w:rPr>
        <w:t xml:space="preserve">Figure </w:t>
      </w:r>
      <w:r w:rsidRPr="00652236">
        <w:rPr>
          <w:b w:val="0"/>
          <w:color w:val="auto"/>
        </w:rPr>
        <w:fldChar w:fldCharType="begin"/>
      </w:r>
      <w:r w:rsidRPr="00652236">
        <w:rPr>
          <w:b w:val="0"/>
          <w:color w:val="auto"/>
        </w:rPr>
        <w:instrText xml:space="preserve"> SEQ Figure \* ARABIC </w:instrText>
      </w:r>
      <w:r w:rsidRPr="00652236">
        <w:rPr>
          <w:b w:val="0"/>
          <w:color w:val="auto"/>
        </w:rPr>
        <w:fldChar w:fldCharType="separate"/>
      </w:r>
      <w:r w:rsidR="00AC7AED">
        <w:rPr>
          <w:b w:val="0"/>
          <w:noProof/>
          <w:color w:val="auto"/>
        </w:rPr>
        <w:t>4</w:t>
      </w:r>
      <w:r w:rsidRPr="00652236">
        <w:rPr>
          <w:b w:val="0"/>
          <w:color w:val="auto"/>
        </w:rPr>
        <w:fldChar w:fldCharType="end"/>
      </w:r>
      <w:r w:rsidRPr="00652236">
        <w:rPr>
          <w:b w:val="0"/>
          <w:color w:val="auto"/>
        </w:rPr>
        <w:t>: Configuring Multiple Backup (Additional) POs in Re</w:t>
      </w:r>
      <w:r>
        <w:rPr>
          <w:b w:val="0"/>
          <w:color w:val="auto"/>
        </w:rPr>
        <w:t>g</w:t>
      </w:r>
      <w:r w:rsidRPr="00652236">
        <w:rPr>
          <w:b w:val="0"/>
          <w:color w:val="auto"/>
        </w:rPr>
        <w:t>ular Intervals (Backup PO Cycles)</w:t>
      </w:r>
    </w:p>
    <w:p w14:paraId="1ADA3E9D" w14:textId="77777777" w:rsidR="00AC7AED" w:rsidRDefault="00AC7AED" w:rsidP="002D6121">
      <w:pPr>
        <w:jc w:val="both"/>
        <w:rPr>
          <w:rFonts w:ascii="Arial" w:eastAsia="MS Mincho" w:hAnsi="Arial"/>
        </w:rPr>
      </w:pPr>
    </w:p>
    <w:p w14:paraId="2335E9FF" w14:textId="24CF2DE3" w:rsidR="00ED742E" w:rsidRDefault="00ED742E" w:rsidP="002D6121">
      <w:pPr>
        <w:jc w:val="both"/>
        <w:rPr>
          <w:rFonts w:ascii="Arial" w:eastAsia="MS Mincho" w:hAnsi="Arial"/>
        </w:rPr>
      </w:pPr>
      <w:r w:rsidRPr="00ED742E">
        <w:rPr>
          <w:rFonts w:ascii="Arial" w:eastAsia="MS Mincho" w:hAnsi="Arial"/>
        </w:rPr>
        <w:t xml:space="preserve">Depending on the original PO configuration, multiple additional POs can be configured </w:t>
      </w:r>
      <w:r>
        <w:rPr>
          <w:rFonts w:ascii="Arial" w:eastAsia="MS Mincho" w:hAnsi="Arial"/>
        </w:rPr>
        <w:t>for every original PO</w:t>
      </w:r>
      <w:r w:rsidR="002D6121">
        <w:rPr>
          <w:rFonts w:ascii="Arial" w:eastAsia="MS Mincho" w:hAnsi="Arial"/>
        </w:rPr>
        <w:t>.</w:t>
      </w:r>
      <w:r>
        <w:rPr>
          <w:rFonts w:ascii="Arial" w:eastAsia="MS Mincho" w:hAnsi="Arial"/>
        </w:rPr>
        <w:t xml:space="preserve"> </w:t>
      </w:r>
      <w:r w:rsidR="002D6121">
        <w:rPr>
          <w:rFonts w:ascii="Arial" w:eastAsia="MS Mincho" w:hAnsi="Arial"/>
        </w:rPr>
        <w:t>These</w:t>
      </w:r>
      <w:r w:rsidR="002D6121" w:rsidRPr="002D6121">
        <w:rPr>
          <w:rFonts w:ascii="Arial" w:eastAsia="MS Mincho" w:hAnsi="Arial"/>
        </w:rPr>
        <w:t xml:space="preserve"> multiple backup POs can be configured at a </w:t>
      </w:r>
      <w:r w:rsidR="002D6121">
        <w:rPr>
          <w:rFonts w:ascii="Arial" w:eastAsia="MS Mincho" w:hAnsi="Arial"/>
        </w:rPr>
        <w:t>specific, regular</w:t>
      </w:r>
      <w:r w:rsidR="002D6121" w:rsidRPr="002D6121">
        <w:rPr>
          <w:rFonts w:ascii="Arial" w:eastAsia="MS Mincho" w:hAnsi="Arial"/>
        </w:rPr>
        <w:t xml:space="preserve"> interval</w:t>
      </w:r>
      <w:r w:rsidR="002D6121">
        <w:rPr>
          <w:rFonts w:ascii="Arial" w:eastAsia="MS Mincho" w:hAnsi="Arial"/>
        </w:rPr>
        <w:t xml:space="preserve"> (or cycle)</w:t>
      </w:r>
      <w:r w:rsidR="002D6121" w:rsidRPr="002D6121">
        <w:rPr>
          <w:rFonts w:ascii="Arial" w:eastAsia="MS Mincho" w:hAnsi="Arial"/>
        </w:rPr>
        <w:t xml:space="preserve">, termed as </w:t>
      </w:r>
      <w:r w:rsidR="002D6121">
        <w:rPr>
          <w:rFonts w:ascii="Arial" w:eastAsia="MS Mincho" w:hAnsi="Arial"/>
        </w:rPr>
        <w:t>“</w:t>
      </w:r>
      <w:r w:rsidR="002D6121" w:rsidRPr="002D6121">
        <w:rPr>
          <w:rFonts w:ascii="Arial" w:eastAsia="MS Mincho" w:hAnsi="Arial"/>
        </w:rPr>
        <w:t>Backup PO Cycle</w:t>
      </w:r>
      <w:r w:rsidR="002D6121">
        <w:rPr>
          <w:rFonts w:ascii="Arial" w:eastAsia="MS Mincho" w:hAnsi="Arial"/>
        </w:rPr>
        <w:t xml:space="preserve">”. </w:t>
      </w:r>
      <w:r w:rsidR="002D6121" w:rsidRPr="002D6121">
        <w:rPr>
          <w:rFonts w:ascii="Arial" w:eastAsia="MS Mincho" w:hAnsi="Arial"/>
        </w:rPr>
        <w:t xml:space="preserve">Backup PO cycle will also adhere to the </w:t>
      </w:r>
      <w:r w:rsidR="002D6121">
        <w:rPr>
          <w:rFonts w:ascii="Arial" w:eastAsia="MS Mincho" w:hAnsi="Arial"/>
        </w:rPr>
        <w:t xml:space="preserve">similar </w:t>
      </w:r>
      <w:r w:rsidR="002D6121" w:rsidRPr="002D6121">
        <w:rPr>
          <w:rFonts w:ascii="Arial" w:eastAsia="MS Mincho" w:hAnsi="Arial"/>
        </w:rPr>
        <w:t xml:space="preserve">MCOT restriction. As Category 4 LBT is selected as default, it is safe to maintain the backup PO cycle of around 2ms ~ 10ms. </w:t>
      </w:r>
      <w:r w:rsidR="002D6121">
        <w:rPr>
          <w:rFonts w:ascii="Arial" w:eastAsia="MS Mincho" w:hAnsi="Arial"/>
        </w:rPr>
        <w:t xml:space="preserve"> </w:t>
      </w:r>
      <w:r w:rsidR="002D6121" w:rsidRPr="002D6121">
        <w:rPr>
          <w:rFonts w:ascii="Arial" w:eastAsia="MS Mincho" w:hAnsi="Arial"/>
        </w:rPr>
        <w:t xml:space="preserve">gNB can configure (a) number of backup POs and (b) backup PO cycle in </w:t>
      </w:r>
      <w:r w:rsidR="002D6121">
        <w:rPr>
          <w:rFonts w:ascii="Arial" w:eastAsia="MS Mincho" w:hAnsi="Arial"/>
        </w:rPr>
        <w:t xml:space="preserve">the </w:t>
      </w:r>
      <w:r w:rsidR="002D6121" w:rsidRPr="002D6121">
        <w:rPr>
          <w:rFonts w:ascii="Arial" w:eastAsia="MS Mincho" w:hAnsi="Arial"/>
          <w:i/>
        </w:rPr>
        <w:t>pcch-Config</w:t>
      </w:r>
      <w:r w:rsidR="002D6121">
        <w:rPr>
          <w:rFonts w:ascii="Arial" w:eastAsia="MS Mincho" w:hAnsi="Arial"/>
        </w:rPr>
        <w:t>,</w:t>
      </w:r>
      <w:r w:rsidR="002D6121" w:rsidRPr="002D6121">
        <w:rPr>
          <w:rFonts w:ascii="Arial" w:eastAsia="MS Mincho" w:hAnsi="Arial"/>
        </w:rPr>
        <w:t xml:space="preserve"> inside </w:t>
      </w:r>
      <w:r w:rsidR="002D6121" w:rsidRPr="002D6121">
        <w:rPr>
          <w:rFonts w:ascii="Arial" w:eastAsia="MS Mincho" w:hAnsi="Arial"/>
          <w:i/>
        </w:rPr>
        <w:t>DownlinkConfigCommonSIB</w:t>
      </w:r>
      <w:r w:rsidR="002D6121" w:rsidRPr="002D6121">
        <w:rPr>
          <w:rFonts w:ascii="Arial" w:eastAsia="MS Mincho" w:hAnsi="Arial"/>
        </w:rPr>
        <w:t xml:space="preserve"> IE</w:t>
      </w:r>
      <w:r w:rsidR="002D6121">
        <w:rPr>
          <w:rFonts w:ascii="Arial" w:eastAsia="MS Mincho" w:hAnsi="Arial"/>
        </w:rPr>
        <w:t>.</w:t>
      </w:r>
    </w:p>
    <w:p w14:paraId="4957768B" w14:textId="77777777" w:rsidR="00277F6A" w:rsidRDefault="00277F6A" w:rsidP="002D6121">
      <w:pPr>
        <w:jc w:val="both"/>
        <w:rPr>
          <w:rFonts w:ascii="Arial" w:eastAsia="MS Mincho" w:hAnsi="Arial"/>
        </w:rPr>
      </w:pPr>
    </w:p>
    <w:p w14:paraId="435C74CB" w14:textId="667ED3DC" w:rsidR="00DF21B6" w:rsidRDefault="00277F6A" w:rsidP="002D6121">
      <w:pPr>
        <w:jc w:val="both"/>
        <w:rPr>
          <w:rFonts w:ascii="Arial" w:hAnsi="Arial" w:cs="Arial"/>
          <w:b/>
          <w:bCs/>
          <w:szCs w:val="21"/>
          <w:lang w:val="en-US"/>
        </w:rPr>
      </w:pPr>
      <w:r w:rsidRPr="00012A8D">
        <w:rPr>
          <w:rFonts w:ascii="Arial" w:hAnsi="Arial" w:cs="Arial"/>
          <w:b/>
          <w:bCs/>
          <w:szCs w:val="21"/>
          <w:lang w:val="en-US"/>
        </w:rPr>
        <w:t xml:space="preserve">Proposal </w:t>
      </w:r>
      <w:r>
        <w:rPr>
          <w:rFonts w:ascii="Arial" w:hAnsi="Arial" w:cs="Arial"/>
          <w:b/>
          <w:bCs/>
          <w:szCs w:val="21"/>
          <w:lang w:val="en-US"/>
        </w:rPr>
        <w:t>2</w:t>
      </w:r>
      <w:r w:rsidRPr="00012A8D">
        <w:rPr>
          <w:rFonts w:ascii="Arial" w:hAnsi="Arial" w:cs="Arial"/>
          <w:b/>
          <w:bCs/>
          <w:szCs w:val="21"/>
          <w:lang w:val="en-US"/>
        </w:rPr>
        <w:t>:</w:t>
      </w:r>
      <w:r>
        <w:rPr>
          <w:rFonts w:ascii="Arial" w:hAnsi="Arial" w:cs="Arial"/>
          <w:b/>
          <w:bCs/>
          <w:szCs w:val="21"/>
          <w:lang w:val="en-US"/>
        </w:rPr>
        <w:t xml:space="preserve"> </w:t>
      </w:r>
      <w:r w:rsidR="00DF21B6">
        <w:rPr>
          <w:rFonts w:ascii="Arial" w:hAnsi="Arial" w:cs="Arial"/>
          <w:b/>
          <w:bCs/>
          <w:szCs w:val="21"/>
          <w:lang w:val="en-US"/>
        </w:rPr>
        <w:t>Multiple backup (additional) POs can be configured in regular intervals inside a PF. This backup PO cycle should adhere to the MCOT constraints.</w:t>
      </w:r>
    </w:p>
    <w:p w14:paraId="3B6B8C56" w14:textId="7BAF2F04" w:rsidR="00277F6A" w:rsidRDefault="00DF21B6" w:rsidP="002D6121">
      <w:pPr>
        <w:jc w:val="both"/>
        <w:rPr>
          <w:rFonts w:ascii="Arial" w:hAnsi="Arial" w:cs="Arial"/>
          <w:b/>
          <w:bCs/>
          <w:szCs w:val="21"/>
          <w:lang w:val="en-US"/>
        </w:rPr>
      </w:pPr>
      <w:r>
        <w:rPr>
          <w:rFonts w:ascii="Arial" w:hAnsi="Arial" w:cs="Arial"/>
          <w:b/>
          <w:bCs/>
          <w:szCs w:val="21"/>
          <w:lang w:val="en-US"/>
        </w:rPr>
        <w:t xml:space="preserve">Proposal 3: NR-U gNB will configure (a) the number of backup POs and (b) backup PO cycle (interval) in </w:t>
      </w:r>
      <w:r>
        <w:rPr>
          <w:rFonts w:ascii="Arial" w:hAnsi="Arial" w:cs="Arial"/>
          <w:b/>
          <w:bCs/>
          <w:i/>
          <w:szCs w:val="21"/>
          <w:lang w:val="en-US"/>
        </w:rPr>
        <w:t xml:space="preserve">pcch-Config of DownlinkConfigComminSIB </w:t>
      </w:r>
      <w:r>
        <w:rPr>
          <w:rFonts w:ascii="Arial" w:hAnsi="Arial" w:cs="Arial"/>
          <w:b/>
          <w:bCs/>
          <w:szCs w:val="21"/>
          <w:lang w:val="en-US"/>
        </w:rPr>
        <w:t xml:space="preserve">IE. </w:t>
      </w:r>
    </w:p>
    <w:p w14:paraId="0AAB94FB" w14:textId="77777777" w:rsidR="00DF21B6" w:rsidRDefault="00DF21B6" w:rsidP="002D6121">
      <w:pPr>
        <w:jc w:val="both"/>
        <w:rPr>
          <w:rFonts w:ascii="Arial" w:hAnsi="Arial" w:cs="Arial"/>
          <w:b/>
          <w:bCs/>
          <w:szCs w:val="21"/>
          <w:lang w:val="en-US"/>
        </w:rPr>
      </w:pPr>
    </w:p>
    <w:p w14:paraId="7822C22F" w14:textId="77777777" w:rsidR="00AC7AED" w:rsidRDefault="00AC7AED" w:rsidP="00AC7AED">
      <w:pPr>
        <w:jc w:val="both"/>
        <w:rPr>
          <w:rFonts w:ascii="Arial" w:eastAsia="MS Mincho" w:hAnsi="Arial"/>
        </w:rPr>
      </w:pPr>
      <w:r>
        <w:rPr>
          <w:rFonts w:ascii="Arial" w:eastAsia="MS Mincho" w:hAnsi="Arial"/>
        </w:rPr>
        <w:t>As usual, i</w:t>
      </w:r>
      <w:r w:rsidRPr="00AC7AED">
        <w:rPr>
          <w:rFonts w:ascii="Arial" w:eastAsia="MS Mincho" w:hAnsi="Arial"/>
        </w:rPr>
        <w:t>f the UE receives a paging message intended for it in</w:t>
      </w:r>
      <w:r>
        <w:rPr>
          <w:rFonts w:ascii="Arial" w:eastAsia="MS Mincho" w:hAnsi="Arial"/>
        </w:rPr>
        <w:t xml:space="preserve"> original PO or in</w:t>
      </w:r>
      <w:r w:rsidRPr="00AC7AED">
        <w:rPr>
          <w:rFonts w:ascii="Arial" w:eastAsia="MS Mincho" w:hAnsi="Arial"/>
        </w:rPr>
        <w:t xml:space="preserve"> any of the Backup POs, it will trigger a transition to RRC Active mode</w:t>
      </w:r>
      <w:r>
        <w:rPr>
          <w:rFonts w:ascii="Arial" w:eastAsia="MS Mincho" w:hAnsi="Arial"/>
        </w:rPr>
        <w:t xml:space="preserve">. It has already been agreed upon that in order to save UE’s power consumption, UE </w:t>
      </w:r>
      <w:r>
        <w:rPr>
          <w:rFonts w:ascii="Arial" w:eastAsia="MS Mincho" w:hAnsi="Arial"/>
        </w:rPr>
        <w:lastRenderedPageBreak/>
        <w:t xml:space="preserve">can dynamically stop monitoring the POs if it </w:t>
      </w:r>
      <w:r w:rsidRPr="00AC7AED">
        <w:rPr>
          <w:rFonts w:ascii="Arial" w:eastAsia="MS Mincho" w:hAnsi="Arial"/>
        </w:rPr>
        <w:t xml:space="preserve">successfully decodes P-RNTI, but </w:t>
      </w:r>
      <w:r>
        <w:rPr>
          <w:rFonts w:ascii="Arial" w:eastAsia="MS Mincho" w:hAnsi="Arial"/>
        </w:rPr>
        <w:t>cannot</w:t>
      </w:r>
      <w:r w:rsidRPr="00AC7AED">
        <w:rPr>
          <w:rFonts w:ascii="Arial" w:eastAsia="MS Mincho" w:hAnsi="Arial"/>
        </w:rPr>
        <w:t xml:space="preserve"> find a pag</w:t>
      </w:r>
      <w:r>
        <w:rPr>
          <w:rFonts w:ascii="Arial" w:eastAsia="MS Mincho" w:hAnsi="Arial"/>
        </w:rPr>
        <w:t xml:space="preserve">ing message intended for itself. These process is still valid and can be extended across the backup POs. </w:t>
      </w:r>
    </w:p>
    <w:p w14:paraId="22A307DB" w14:textId="77777777" w:rsidR="00AC7AED" w:rsidRDefault="00AC7AED" w:rsidP="00AC7AED">
      <w:pPr>
        <w:jc w:val="both"/>
        <w:rPr>
          <w:rFonts w:ascii="Arial" w:eastAsia="MS Mincho" w:hAnsi="Arial"/>
        </w:rPr>
      </w:pPr>
    </w:p>
    <w:p w14:paraId="4EFB537B" w14:textId="77777777" w:rsidR="00AC7AED" w:rsidRDefault="00AC7AED" w:rsidP="00AC7AED">
      <w:pPr>
        <w:jc w:val="both"/>
        <w:rPr>
          <w:rFonts w:ascii="Arial" w:eastAsia="MS Mincho" w:hAnsi="Arial"/>
          <w:b/>
        </w:rPr>
      </w:pPr>
      <w:r>
        <w:rPr>
          <w:rFonts w:ascii="Arial" w:eastAsia="MS Mincho" w:hAnsi="Arial"/>
          <w:b/>
        </w:rPr>
        <w:t>Proposal 4</w:t>
      </w:r>
      <w:r w:rsidRPr="00AC7AED">
        <w:rPr>
          <w:rFonts w:ascii="Arial" w:eastAsia="MS Mincho" w:hAnsi="Arial"/>
          <w:b/>
        </w:rPr>
        <w:t>:</w:t>
      </w:r>
      <w:r>
        <w:rPr>
          <w:rFonts w:ascii="Arial" w:eastAsia="MS Mincho" w:hAnsi="Arial"/>
          <w:b/>
        </w:rPr>
        <w:t xml:space="preserve"> UE will cancel monitoring the POs if it successfully decodes a PRNTI in any of the backup PO and does not find any paging message for itself.</w:t>
      </w:r>
    </w:p>
    <w:p w14:paraId="63710E76" w14:textId="1ABE7AB1" w:rsidR="00AC7AED" w:rsidRDefault="00AC7AED" w:rsidP="00AC7AED">
      <w:pPr>
        <w:jc w:val="both"/>
        <w:rPr>
          <w:rFonts w:ascii="Arial" w:eastAsia="MS Mincho" w:hAnsi="Arial"/>
          <w:b/>
        </w:rPr>
      </w:pPr>
      <w:r w:rsidRPr="00AC7AED">
        <w:rPr>
          <w:rFonts w:ascii="Arial" w:eastAsia="MS Mincho" w:hAnsi="Arial"/>
          <w:b/>
        </w:rPr>
        <w:t xml:space="preserve"> </w:t>
      </w:r>
    </w:p>
    <w:p w14:paraId="555E1B87" w14:textId="6C57995F" w:rsidR="00AC7AED" w:rsidRDefault="00AC7AED" w:rsidP="00AC7AED">
      <w:pPr>
        <w:jc w:val="center"/>
        <w:rPr>
          <w:rFonts w:ascii="Arial" w:eastAsia="MS Mincho" w:hAnsi="Arial"/>
          <w:b/>
        </w:rPr>
      </w:pPr>
      <w:r>
        <w:rPr>
          <w:rFonts w:ascii="Arial" w:eastAsia="MS Mincho" w:hAnsi="Arial"/>
          <w:b/>
          <w:noProof/>
          <w:lang w:val="en-US"/>
        </w:rPr>
        <w:drawing>
          <wp:inline distT="0" distB="0" distL="0" distR="0" wp14:anchorId="0B528F09" wp14:editId="2C01EF3C">
            <wp:extent cx="4396586" cy="747496"/>
            <wp:effectExtent l="0" t="0" r="444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7781" cy="751099"/>
                    </a:xfrm>
                    <a:prstGeom prst="rect">
                      <a:avLst/>
                    </a:prstGeom>
                    <a:noFill/>
                  </pic:spPr>
                </pic:pic>
              </a:graphicData>
            </a:graphic>
          </wp:inline>
        </w:drawing>
      </w:r>
    </w:p>
    <w:p w14:paraId="1652DAD2" w14:textId="6693DE6B" w:rsidR="00AC7AED" w:rsidRPr="00AC7AED" w:rsidRDefault="00AC7AED" w:rsidP="00AC7AED">
      <w:pPr>
        <w:pStyle w:val="Caption"/>
        <w:jc w:val="center"/>
        <w:rPr>
          <w:rFonts w:ascii="Arial" w:eastAsia="MS Mincho" w:hAnsi="Arial"/>
          <w:b w:val="0"/>
          <w:color w:val="auto"/>
        </w:rPr>
      </w:pPr>
      <w:bookmarkStart w:id="9" w:name="_Ref7559030"/>
      <w:r w:rsidRPr="00AC7AED">
        <w:rPr>
          <w:b w:val="0"/>
          <w:color w:val="auto"/>
        </w:rPr>
        <w:t xml:space="preserve">Figure </w:t>
      </w:r>
      <w:r w:rsidRPr="00AC7AED">
        <w:rPr>
          <w:b w:val="0"/>
          <w:color w:val="auto"/>
        </w:rPr>
        <w:fldChar w:fldCharType="begin"/>
      </w:r>
      <w:r w:rsidRPr="00AC7AED">
        <w:rPr>
          <w:b w:val="0"/>
          <w:color w:val="auto"/>
        </w:rPr>
        <w:instrText xml:space="preserve"> SEQ Figure \* ARABIC </w:instrText>
      </w:r>
      <w:r w:rsidRPr="00AC7AED">
        <w:rPr>
          <w:b w:val="0"/>
          <w:color w:val="auto"/>
        </w:rPr>
        <w:fldChar w:fldCharType="separate"/>
      </w:r>
      <w:r w:rsidRPr="00AC7AED">
        <w:rPr>
          <w:b w:val="0"/>
          <w:noProof/>
          <w:color w:val="auto"/>
        </w:rPr>
        <w:t>5</w:t>
      </w:r>
      <w:r w:rsidRPr="00AC7AED">
        <w:rPr>
          <w:b w:val="0"/>
          <w:color w:val="auto"/>
        </w:rPr>
        <w:fldChar w:fldCharType="end"/>
      </w:r>
      <w:bookmarkEnd w:id="9"/>
      <w:r w:rsidRPr="00AC7AED">
        <w:rPr>
          <w:b w:val="0"/>
          <w:color w:val="auto"/>
        </w:rPr>
        <w:t>: UE's state transition between DRX Sleep and PDCCH Monitoring States</w:t>
      </w:r>
    </w:p>
    <w:p w14:paraId="51C8AE79" w14:textId="77777777" w:rsidR="00AC7AED" w:rsidRDefault="00AC7AED" w:rsidP="00AC7AED">
      <w:pPr>
        <w:jc w:val="both"/>
        <w:rPr>
          <w:rFonts w:ascii="Arial" w:eastAsia="MS Mincho" w:hAnsi="Arial"/>
        </w:rPr>
      </w:pPr>
    </w:p>
    <w:p w14:paraId="737F23A4" w14:textId="1E68097D" w:rsidR="00DF21B6" w:rsidRDefault="00AC7AED" w:rsidP="00AC7AED">
      <w:pPr>
        <w:jc w:val="both"/>
        <w:rPr>
          <w:rFonts w:ascii="Arial" w:eastAsia="MS Mincho" w:hAnsi="Arial"/>
        </w:rPr>
      </w:pPr>
      <w:r>
        <w:rPr>
          <w:rFonts w:ascii="Arial" w:eastAsia="MS Mincho" w:hAnsi="Arial"/>
        </w:rPr>
        <w:t xml:space="preserve">As shown in </w:t>
      </w:r>
      <w:r w:rsidRPr="00AC7AED">
        <w:rPr>
          <w:rFonts w:ascii="Arial" w:eastAsia="MS Mincho" w:hAnsi="Arial"/>
        </w:rPr>
        <w:fldChar w:fldCharType="begin"/>
      </w:r>
      <w:r w:rsidRPr="00AC7AED">
        <w:rPr>
          <w:rFonts w:ascii="Arial" w:eastAsia="MS Mincho" w:hAnsi="Arial"/>
        </w:rPr>
        <w:instrText xml:space="preserve"> REF _Ref7559030 \h  \* MERGEFORMAT </w:instrText>
      </w:r>
      <w:r w:rsidRPr="00AC7AED">
        <w:rPr>
          <w:rFonts w:ascii="Arial" w:eastAsia="MS Mincho" w:hAnsi="Arial"/>
        </w:rPr>
      </w:r>
      <w:r w:rsidRPr="00AC7AED">
        <w:rPr>
          <w:rFonts w:ascii="Arial" w:eastAsia="MS Mincho" w:hAnsi="Arial"/>
        </w:rPr>
        <w:fldChar w:fldCharType="separate"/>
      </w:r>
      <w:r w:rsidRPr="00AC7AED">
        <w:t xml:space="preserve">Figure </w:t>
      </w:r>
      <w:r w:rsidRPr="00AC7AED">
        <w:rPr>
          <w:noProof/>
        </w:rPr>
        <w:t>5</w:t>
      </w:r>
      <w:r w:rsidRPr="00AC7AED">
        <w:rPr>
          <w:rFonts w:ascii="Arial" w:eastAsia="MS Mincho" w:hAnsi="Arial"/>
        </w:rPr>
        <w:fldChar w:fldCharType="end"/>
      </w:r>
      <w:r>
        <w:rPr>
          <w:rFonts w:ascii="Arial" w:eastAsia="MS Mincho" w:hAnsi="Arial"/>
        </w:rPr>
        <w:t>, d</w:t>
      </w:r>
      <w:r w:rsidRPr="00AC7AED">
        <w:rPr>
          <w:rFonts w:ascii="Arial" w:eastAsia="MS Mincho" w:hAnsi="Arial"/>
        </w:rPr>
        <w:t xml:space="preserve">epending on the </w:t>
      </w:r>
      <w:r>
        <w:rPr>
          <w:rFonts w:ascii="Arial" w:eastAsia="MS Mincho" w:hAnsi="Arial"/>
        </w:rPr>
        <w:t xml:space="preserve">length of the </w:t>
      </w:r>
      <w:r w:rsidRPr="00AC7AED">
        <w:rPr>
          <w:rFonts w:ascii="Arial" w:eastAsia="MS Mincho" w:hAnsi="Arial"/>
        </w:rPr>
        <w:t xml:space="preserve">Backup PO cycle (i.e. separation or gap between Backup POs) UE will switch to different DRX-sleep modes </w:t>
      </w:r>
      <w:r>
        <w:rPr>
          <w:rFonts w:ascii="Arial" w:eastAsia="MS Mincho" w:hAnsi="Arial"/>
        </w:rPr>
        <w:t xml:space="preserve">(e.g. light sleep or micro sleep), as mentioned in </w:t>
      </w:r>
      <w:r w:rsidRPr="00AC7AED">
        <w:rPr>
          <w:rFonts w:ascii="Arial" w:eastAsia="MS Mincho" w:hAnsi="Arial"/>
        </w:rPr>
        <w:fldChar w:fldCharType="begin"/>
      </w:r>
      <w:r w:rsidRPr="00AC7AED">
        <w:rPr>
          <w:rFonts w:ascii="Arial" w:eastAsia="MS Mincho" w:hAnsi="Arial"/>
        </w:rPr>
        <w:instrText xml:space="preserve"> REF _Ref7558054 \h  \* MERGEFORMAT </w:instrText>
      </w:r>
      <w:r w:rsidRPr="00AC7AED">
        <w:rPr>
          <w:rFonts w:ascii="Arial" w:eastAsia="MS Mincho" w:hAnsi="Arial"/>
        </w:rPr>
      </w:r>
      <w:r w:rsidRPr="00AC7AED">
        <w:rPr>
          <w:rFonts w:ascii="Arial" w:eastAsia="MS Mincho" w:hAnsi="Arial"/>
        </w:rPr>
        <w:fldChar w:fldCharType="separate"/>
      </w:r>
      <w:r w:rsidRPr="00AC7AED">
        <w:t xml:space="preserve">Table </w:t>
      </w:r>
      <w:r w:rsidRPr="00AC7AED">
        <w:rPr>
          <w:noProof/>
        </w:rPr>
        <w:t>1</w:t>
      </w:r>
      <w:r w:rsidRPr="00AC7AED">
        <w:rPr>
          <w:rFonts w:ascii="Arial" w:eastAsia="MS Mincho" w:hAnsi="Arial"/>
        </w:rPr>
        <w:fldChar w:fldCharType="end"/>
      </w:r>
      <w:r w:rsidRPr="00AC7AED">
        <w:rPr>
          <w:rFonts w:ascii="Arial" w:eastAsia="MS Mincho" w:hAnsi="Arial"/>
        </w:rPr>
        <w:t xml:space="preserve"> </w:t>
      </w:r>
      <w:r w:rsidRPr="00AC7AED">
        <w:rPr>
          <w:rFonts w:ascii="Arial" w:hAnsi="Arial" w:cs="Arial"/>
          <w:lang w:eastAsia="x-none"/>
        </w:rPr>
        <w:fldChar w:fldCharType="begin"/>
      </w:r>
      <w:r w:rsidRPr="00AC7AED">
        <w:rPr>
          <w:rFonts w:ascii="Arial" w:hAnsi="Arial" w:cs="Arial"/>
          <w:lang w:eastAsia="x-none"/>
        </w:rPr>
        <w:instrText xml:space="preserve"> REF _Ref3987230 \r \h  \* MERGEFORMAT </w:instrText>
      </w:r>
      <w:r w:rsidRPr="00AC7AED">
        <w:rPr>
          <w:rFonts w:ascii="Arial" w:hAnsi="Arial" w:cs="Arial"/>
          <w:lang w:eastAsia="x-none"/>
        </w:rPr>
      </w:r>
      <w:r w:rsidRPr="00AC7AED">
        <w:rPr>
          <w:rFonts w:ascii="Arial" w:hAnsi="Arial" w:cs="Arial"/>
          <w:lang w:eastAsia="x-none"/>
        </w:rPr>
        <w:fldChar w:fldCharType="separate"/>
      </w:r>
      <w:r w:rsidRPr="00AC7AED">
        <w:rPr>
          <w:rFonts w:ascii="Arial" w:hAnsi="Arial" w:cs="Arial"/>
          <w:lang w:eastAsia="x-none"/>
        </w:rPr>
        <w:t>[6]</w:t>
      </w:r>
      <w:r w:rsidRPr="00AC7AED">
        <w:rPr>
          <w:rFonts w:ascii="Arial" w:hAnsi="Arial" w:cs="Arial"/>
          <w:lang w:eastAsia="x-none"/>
        </w:rPr>
        <w:fldChar w:fldCharType="end"/>
      </w:r>
      <w:r w:rsidRPr="00AC7AED">
        <w:rPr>
          <w:rFonts w:ascii="Arial" w:hAnsi="Arial" w:cs="Arial"/>
          <w:lang w:eastAsia="x-none"/>
        </w:rPr>
        <w:t xml:space="preserve"> </w:t>
      </w:r>
      <w:r w:rsidRPr="00AC7AED">
        <w:rPr>
          <w:rFonts w:ascii="Arial" w:eastAsia="MS Mincho" w:hAnsi="Arial"/>
        </w:rPr>
        <w:t xml:space="preserve">and </w:t>
      </w:r>
      <w:r w:rsidRPr="00AC7AED">
        <w:rPr>
          <w:rFonts w:ascii="Arial" w:eastAsia="MS Mincho" w:hAnsi="Arial"/>
        </w:rPr>
        <w:fldChar w:fldCharType="begin"/>
      </w:r>
      <w:r w:rsidRPr="00AC7AED">
        <w:rPr>
          <w:rFonts w:ascii="Arial" w:eastAsia="MS Mincho" w:hAnsi="Arial"/>
        </w:rPr>
        <w:instrText xml:space="preserve"> REF _Ref7558062 \h  \* MERGEFORMAT </w:instrText>
      </w:r>
      <w:r w:rsidRPr="00AC7AED">
        <w:rPr>
          <w:rFonts w:ascii="Arial" w:eastAsia="MS Mincho" w:hAnsi="Arial"/>
        </w:rPr>
      </w:r>
      <w:r w:rsidRPr="00AC7AED">
        <w:rPr>
          <w:rFonts w:ascii="Arial" w:eastAsia="MS Mincho" w:hAnsi="Arial"/>
        </w:rPr>
        <w:fldChar w:fldCharType="separate"/>
      </w:r>
      <w:r w:rsidRPr="00AC7AED">
        <w:t xml:space="preserve">Table </w:t>
      </w:r>
      <w:r w:rsidRPr="00AC7AED">
        <w:rPr>
          <w:noProof/>
        </w:rPr>
        <w:t>2</w:t>
      </w:r>
      <w:r w:rsidRPr="00AC7AED">
        <w:rPr>
          <w:rFonts w:ascii="Arial" w:eastAsia="MS Mincho" w:hAnsi="Arial"/>
        </w:rPr>
        <w:fldChar w:fldCharType="end"/>
      </w:r>
      <w:r w:rsidRPr="00AC7AED">
        <w:rPr>
          <w:rFonts w:ascii="Arial" w:eastAsia="MS Mincho" w:hAnsi="Arial"/>
        </w:rPr>
        <w:t xml:space="preserve"> </w:t>
      </w:r>
      <w:r w:rsidRPr="00AC7AED">
        <w:rPr>
          <w:rFonts w:ascii="Arial" w:hAnsi="Arial" w:cs="Arial"/>
          <w:lang w:eastAsia="x-none"/>
        </w:rPr>
        <w:fldChar w:fldCharType="begin"/>
      </w:r>
      <w:r w:rsidRPr="00AC7AED">
        <w:rPr>
          <w:rFonts w:ascii="Arial" w:hAnsi="Arial" w:cs="Arial"/>
          <w:lang w:eastAsia="x-none"/>
        </w:rPr>
        <w:instrText xml:space="preserve"> REF _Ref3987230 \r \h  \* MERGEFORMAT </w:instrText>
      </w:r>
      <w:r w:rsidRPr="00AC7AED">
        <w:rPr>
          <w:rFonts w:ascii="Arial" w:hAnsi="Arial" w:cs="Arial"/>
          <w:lang w:eastAsia="x-none"/>
        </w:rPr>
      </w:r>
      <w:r w:rsidRPr="00AC7AED">
        <w:rPr>
          <w:rFonts w:ascii="Arial" w:hAnsi="Arial" w:cs="Arial"/>
          <w:lang w:eastAsia="x-none"/>
        </w:rPr>
        <w:fldChar w:fldCharType="separate"/>
      </w:r>
      <w:r w:rsidRPr="00AC7AED">
        <w:rPr>
          <w:rFonts w:ascii="Arial" w:hAnsi="Arial" w:cs="Arial"/>
          <w:lang w:eastAsia="x-none"/>
        </w:rPr>
        <w:t>[6]</w:t>
      </w:r>
      <w:r w:rsidRPr="00AC7AED">
        <w:rPr>
          <w:rFonts w:ascii="Arial" w:hAnsi="Arial" w:cs="Arial"/>
          <w:lang w:eastAsia="x-none"/>
        </w:rPr>
        <w:fldChar w:fldCharType="end"/>
      </w:r>
      <w:r>
        <w:rPr>
          <w:rFonts w:ascii="Arial" w:hAnsi="Arial" w:cs="Arial"/>
          <w:lang w:eastAsia="x-none"/>
        </w:rPr>
        <w:t xml:space="preserve"> </w:t>
      </w:r>
      <w:r>
        <w:rPr>
          <w:rFonts w:ascii="Arial" w:eastAsia="MS Mincho" w:hAnsi="Arial"/>
        </w:rPr>
        <w:fldChar w:fldCharType="begin"/>
      </w:r>
      <w:r>
        <w:rPr>
          <w:rFonts w:ascii="Arial" w:eastAsia="MS Mincho" w:hAnsi="Arial"/>
        </w:rPr>
        <w:instrText xml:space="preserve"> REF _Ref7558019 \h </w:instrText>
      </w:r>
      <w:r>
        <w:rPr>
          <w:rFonts w:ascii="Arial" w:eastAsia="MS Mincho" w:hAnsi="Arial"/>
        </w:rPr>
      </w:r>
      <w:r>
        <w:rPr>
          <w:rFonts w:ascii="Arial" w:eastAsia="MS Mincho" w:hAnsi="Arial"/>
        </w:rPr>
        <w:fldChar w:fldCharType="end"/>
      </w:r>
      <w:r w:rsidRPr="00AC7AED">
        <w:rPr>
          <w:rFonts w:ascii="Arial" w:eastAsia="MS Mincho" w:hAnsi="Arial"/>
        </w:rPr>
        <w:t xml:space="preserve">and return back to </w:t>
      </w:r>
      <w:r>
        <w:rPr>
          <w:rFonts w:ascii="Arial" w:eastAsia="MS Mincho" w:hAnsi="Arial"/>
        </w:rPr>
        <w:t xml:space="preserve">the </w:t>
      </w:r>
      <w:r w:rsidRPr="00AC7AED">
        <w:rPr>
          <w:rFonts w:ascii="Arial" w:eastAsia="MS Mincho" w:hAnsi="Arial"/>
        </w:rPr>
        <w:t xml:space="preserve">PDCCH monitoring </w:t>
      </w:r>
      <w:r>
        <w:rPr>
          <w:rFonts w:ascii="Arial" w:eastAsia="MS Mincho" w:hAnsi="Arial"/>
        </w:rPr>
        <w:t xml:space="preserve">state </w:t>
      </w:r>
      <w:r w:rsidRPr="00AC7AED">
        <w:rPr>
          <w:rFonts w:ascii="Arial" w:eastAsia="MS Mincho" w:hAnsi="Arial"/>
        </w:rPr>
        <w:t>only during the slots having a Backup PO.</w:t>
      </w:r>
      <w:r>
        <w:rPr>
          <w:rFonts w:ascii="Arial" w:eastAsia="MS Mincho" w:hAnsi="Arial"/>
        </w:rPr>
        <w:t xml:space="preserve"> This will significantly reduce the UE’s power consumption.</w:t>
      </w:r>
    </w:p>
    <w:p w14:paraId="1B31823D" w14:textId="77777777" w:rsidR="00AC7AED" w:rsidRDefault="00AC7AED" w:rsidP="00AC7AED">
      <w:pPr>
        <w:jc w:val="both"/>
        <w:rPr>
          <w:rFonts w:ascii="Arial" w:eastAsia="MS Mincho" w:hAnsi="Arial"/>
        </w:rPr>
      </w:pPr>
    </w:p>
    <w:p w14:paraId="3C85E804" w14:textId="77693C0C" w:rsidR="00AC7AED" w:rsidRPr="00DF21B6" w:rsidRDefault="00AC7AED" w:rsidP="00AC7AED">
      <w:pPr>
        <w:jc w:val="both"/>
        <w:rPr>
          <w:rFonts w:ascii="Arial" w:eastAsia="MS Mincho" w:hAnsi="Arial"/>
        </w:rPr>
      </w:pPr>
      <w:r>
        <w:rPr>
          <w:rFonts w:ascii="Arial" w:eastAsia="MS Mincho" w:hAnsi="Arial"/>
          <w:b/>
        </w:rPr>
        <w:t>Proposal 5</w:t>
      </w:r>
      <w:r w:rsidRPr="00AC7AED">
        <w:rPr>
          <w:rFonts w:ascii="Arial" w:eastAsia="MS Mincho" w:hAnsi="Arial"/>
          <w:b/>
        </w:rPr>
        <w:t>:</w:t>
      </w:r>
      <w:r>
        <w:rPr>
          <w:rFonts w:ascii="Arial" w:eastAsia="MS Mincho" w:hAnsi="Arial"/>
          <w:b/>
        </w:rPr>
        <w:t xml:space="preserve"> Depending on the length of the Backup PO Cycle, UE can switch to different DRX Sleep modes (e.g. light or micro sleep) during the intermediate slots between two successive Backup POs (or between the original PO and the first Backup PO). UE will </w:t>
      </w:r>
      <w:r w:rsidRPr="00AC7AED">
        <w:rPr>
          <w:rFonts w:ascii="Arial" w:eastAsia="MS Mincho" w:hAnsi="Arial"/>
          <w:b/>
        </w:rPr>
        <w:t>return back to the PDCCH monitoring only during the slots having a PO</w:t>
      </w:r>
      <w:r>
        <w:rPr>
          <w:rFonts w:ascii="Arial" w:eastAsia="MS Mincho" w:hAnsi="Arial"/>
          <w:b/>
        </w:rPr>
        <w:t>.</w:t>
      </w:r>
    </w:p>
    <w:p w14:paraId="4B75FEFB" w14:textId="77777777" w:rsidR="007F1BB9" w:rsidRDefault="007F1BB9" w:rsidP="004A2EB4">
      <w:pPr>
        <w:jc w:val="both"/>
        <w:rPr>
          <w:rFonts w:ascii="Arial" w:eastAsia="MS Mincho" w:hAnsi="Arial"/>
        </w:rPr>
      </w:pPr>
    </w:p>
    <w:p w14:paraId="1D89A14B" w14:textId="688A1F71" w:rsidR="006C2278" w:rsidRDefault="00910E31" w:rsidP="007B611E">
      <w:pPr>
        <w:pStyle w:val="Heading1"/>
        <w:rPr>
          <w:lang w:val="en-US" w:eastAsia="ko-KR"/>
        </w:rPr>
      </w:pPr>
      <w:r>
        <w:rPr>
          <w:lang w:val="en-US" w:eastAsia="ko-KR"/>
        </w:rPr>
        <w:t>3</w:t>
      </w:r>
      <w:r w:rsidR="00A21903">
        <w:rPr>
          <w:lang w:val="en-US" w:eastAsia="ko-KR"/>
        </w:rPr>
        <w:t xml:space="preserve"> </w:t>
      </w:r>
      <w:r w:rsidR="007B611E">
        <w:rPr>
          <w:lang w:val="en-US" w:eastAsia="ko-KR"/>
        </w:rPr>
        <w:t>Conclusions</w:t>
      </w:r>
    </w:p>
    <w:p w14:paraId="43FD8121" w14:textId="22752742" w:rsidR="00A62DF6" w:rsidRPr="00A62DF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9D5E97">
        <w:rPr>
          <w:rFonts w:ascii="Arial" w:hAnsi="Arial" w:cs="Arial"/>
          <w:lang w:val="en-US" w:eastAsia="ko-KR"/>
        </w:rPr>
        <w:t>discuss the major paging solutions in NR-U</w:t>
      </w:r>
      <w:r w:rsidRPr="00A62DF6">
        <w:rPr>
          <w:rFonts w:ascii="Arial" w:hAnsi="Arial" w:cs="Arial"/>
          <w:lang w:val="en-US" w:eastAsia="ko-KR"/>
        </w:rPr>
        <w:t>.</w:t>
      </w:r>
      <w:r w:rsidR="009D5E97">
        <w:rPr>
          <w:rFonts w:ascii="Arial" w:hAnsi="Arial" w:cs="Arial"/>
          <w:lang w:val="en-US" w:eastAsia="ko-KR"/>
        </w:rPr>
        <w:t xml:space="preserve"> Providing additional paging occasions seems a better alternative than paging </w:t>
      </w:r>
      <w:r w:rsidR="00AC7AED">
        <w:rPr>
          <w:rFonts w:ascii="Arial" w:hAnsi="Arial" w:cs="Arial"/>
          <w:lang w:val="en-US" w:eastAsia="ko-KR"/>
        </w:rPr>
        <w:t xml:space="preserve">occasion </w:t>
      </w:r>
      <w:r w:rsidR="009D5E97">
        <w:rPr>
          <w:rFonts w:ascii="Arial" w:hAnsi="Arial" w:cs="Arial"/>
          <w:lang w:val="en-US" w:eastAsia="ko-KR"/>
        </w:rPr>
        <w:t>window based approach</w:t>
      </w:r>
      <w:r w:rsidR="00AC7AED">
        <w:rPr>
          <w:rFonts w:ascii="Arial" w:hAnsi="Arial" w:cs="Arial"/>
          <w:lang w:val="en-US" w:eastAsia="ko-KR"/>
        </w:rPr>
        <w:t>,</w:t>
      </w:r>
      <w:r w:rsidR="009D5E97">
        <w:rPr>
          <w:rFonts w:ascii="Arial" w:hAnsi="Arial" w:cs="Arial"/>
          <w:lang w:val="en-US" w:eastAsia="ko-KR"/>
        </w:rPr>
        <w:t xml:space="preserve"> when LBT fails. Both multiple paging occasions and paging window based approaches seem to achieve similar average power consumption, as most of the time in idle mode is spent in DRX sleep state.</w:t>
      </w:r>
    </w:p>
    <w:p w14:paraId="19C7677F" w14:textId="77777777" w:rsidR="00A80CE0" w:rsidRDefault="00A80CE0" w:rsidP="0055198C">
      <w:pPr>
        <w:spacing w:after="60"/>
        <w:jc w:val="both"/>
        <w:rPr>
          <w:rFonts w:ascii="Arial" w:eastAsia="MS Mincho" w:hAnsi="Arial"/>
          <w:b/>
          <w:szCs w:val="24"/>
        </w:rPr>
      </w:pPr>
    </w:p>
    <w:p w14:paraId="2411AC41" w14:textId="5509F841" w:rsidR="00AC7AED" w:rsidRDefault="00AC7AED" w:rsidP="0055198C">
      <w:pPr>
        <w:spacing w:after="60"/>
        <w:jc w:val="both"/>
        <w:rPr>
          <w:rFonts w:ascii="Arial" w:eastAsia="MS Mincho" w:hAnsi="Arial"/>
          <w:b/>
          <w:szCs w:val="24"/>
        </w:rPr>
      </w:pPr>
      <w:r w:rsidRPr="005577E3">
        <w:rPr>
          <w:rFonts w:ascii="Arial" w:hAnsi="Arial" w:cs="Arial"/>
          <w:b/>
          <w:bCs/>
        </w:rPr>
        <w:t>Observation-1: A PF in NR can contain multiple POs, spanning across subsequent SFNs.</w:t>
      </w:r>
    </w:p>
    <w:p w14:paraId="34CFD456" w14:textId="77777777" w:rsidR="00AC7AED" w:rsidRPr="00AC7AED" w:rsidRDefault="00AC7AED" w:rsidP="0055198C">
      <w:pPr>
        <w:spacing w:after="60"/>
        <w:jc w:val="both"/>
        <w:rPr>
          <w:rFonts w:ascii="Arial" w:eastAsia="MS Mincho" w:hAnsi="Arial"/>
          <w:b/>
          <w:sz w:val="10"/>
          <w:szCs w:val="24"/>
        </w:rPr>
      </w:pPr>
    </w:p>
    <w:p w14:paraId="11DA30CE" w14:textId="769E5FD8" w:rsidR="00A80CE0" w:rsidRDefault="00A80CE0" w:rsidP="0055198C">
      <w:pPr>
        <w:spacing w:after="60"/>
        <w:jc w:val="both"/>
        <w:rPr>
          <w:rFonts w:ascii="Arial" w:hAnsi="Arial" w:cs="Arial"/>
          <w:b/>
          <w:bCs/>
          <w:szCs w:val="21"/>
          <w:lang w:val="en-US"/>
        </w:rPr>
      </w:pPr>
      <w:r w:rsidRPr="00A80CE0">
        <w:rPr>
          <w:rFonts w:ascii="Arial" w:hAnsi="Arial" w:cs="Arial"/>
          <w:b/>
          <w:bCs/>
          <w:szCs w:val="21"/>
          <w:lang w:val="en-US"/>
        </w:rPr>
        <w:t xml:space="preserve">Observation </w:t>
      </w:r>
      <w:r w:rsidR="00AC7AED">
        <w:rPr>
          <w:rFonts w:ascii="Arial" w:hAnsi="Arial" w:cs="Arial"/>
          <w:b/>
          <w:bCs/>
          <w:szCs w:val="21"/>
          <w:lang w:val="en-US"/>
        </w:rPr>
        <w:t>2</w:t>
      </w:r>
      <w:r w:rsidRPr="00A80CE0">
        <w:rPr>
          <w:rFonts w:ascii="Arial" w:hAnsi="Arial" w:cs="Arial"/>
          <w:b/>
          <w:bCs/>
          <w:szCs w:val="21"/>
          <w:lang w:val="en-US"/>
        </w:rPr>
        <w:t>: Paging window based solution</w:t>
      </w:r>
      <w:r>
        <w:rPr>
          <w:rFonts w:ascii="Arial" w:hAnsi="Arial" w:cs="Arial"/>
          <w:b/>
          <w:bCs/>
          <w:szCs w:val="21"/>
          <w:lang w:val="en-US"/>
        </w:rPr>
        <w:t>s</w:t>
      </w:r>
      <w:r w:rsidRPr="00A80CE0">
        <w:rPr>
          <w:rFonts w:ascii="Arial" w:hAnsi="Arial" w:cs="Arial"/>
          <w:b/>
          <w:bCs/>
          <w:szCs w:val="21"/>
          <w:lang w:val="en-US"/>
        </w:rPr>
        <w:t xml:space="preserve"> </w:t>
      </w:r>
      <w:r>
        <w:rPr>
          <w:rFonts w:ascii="Arial" w:hAnsi="Arial" w:cs="Arial"/>
          <w:b/>
          <w:bCs/>
          <w:szCs w:val="21"/>
          <w:lang w:val="en-US"/>
        </w:rPr>
        <w:t xml:space="preserve">are likely to waste consecutive POs, due to channel </w:t>
      </w:r>
      <w:r w:rsidR="001B1703">
        <w:rPr>
          <w:rFonts w:ascii="Arial" w:hAnsi="Arial" w:cs="Arial"/>
          <w:b/>
          <w:bCs/>
          <w:szCs w:val="21"/>
          <w:lang w:val="en-US"/>
        </w:rPr>
        <w:t>being occupied (subject to MCOT constraints)</w:t>
      </w:r>
      <w:r>
        <w:rPr>
          <w:rFonts w:ascii="Arial" w:hAnsi="Arial" w:cs="Arial"/>
          <w:b/>
          <w:bCs/>
          <w:szCs w:val="21"/>
          <w:lang w:val="en-US"/>
        </w:rPr>
        <w:t>.</w:t>
      </w:r>
    </w:p>
    <w:p w14:paraId="5E2A0846" w14:textId="77777777" w:rsidR="00A80CE0" w:rsidRPr="00AC7AED" w:rsidRDefault="00A80CE0" w:rsidP="0055198C">
      <w:pPr>
        <w:spacing w:after="60"/>
        <w:jc w:val="both"/>
        <w:rPr>
          <w:rFonts w:ascii="Arial" w:eastAsia="MS Mincho" w:hAnsi="Arial"/>
          <w:b/>
          <w:sz w:val="10"/>
          <w:szCs w:val="24"/>
        </w:rPr>
      </w:pPr>
    </w:p>
    <w:p w14:paraId="3E98854D" w14:textId="448FD9E2" w:rsidR="001B1703" w:rsidRDefault="001B1703" w:rsidP="0055198C">
      <w:pPr>
        <w:spacing w:after="60"/>
        <w:jc w:val="both"/>
        <w:rPr>
          <w:rFonts w:ascii="Arial" w:hAnsi="Arial" w:cs="Arial"/>
          <w:b/>
          <w:lang w:eastAsia="x-none"/>
        </w:rPr>
      </w:pPr>
      <w:r>
        <w:rPr>
          <w:rFonts w:ascii="Arial" w:eastAsia="MS Mincho" w:hAnsi="Arial"/>
          <w:b/>
          <w:szCs w:val="24"/>
        </w:rPr>
        <w:t xml:space="preserve">Observation </w:t>
      </w:r>
      <w:r w:rsidR="00AC7AED">
        <w:rPr>
          <w:rFonts w:ascii="Arial" w:eastAsia="MS Mincho" w:hAnsi="Arial"/>
          <w:b/>
          <w:szCs w:val="24"/>
        </w:rPr>
        <w:t>3</w:t>
      </w:r>
      <w:r>
        <w:rPr>
          <w:rFonts w:ascii="Arial" w:eastAsia="MS Mincho" w:hAnsi="Arial"/>
          <w:b/>
          <w:szCs w:val="24"/>
        </w:rPr>
        <w:t xml:space="preserve">: </w:t>
      </w:r>
      <w:r>
        <w:rPr>
          <w:rFonts w:ascii="Arial" w:hAnsi="Arial" w:cs="Arial"/>
          <w:b/>
          <w:lang w:eastAsia="x-none"/>
        </w:rPr>
        <w:t>Overall average power consumption is similar in both paging window based approach and additional PO based approach.</w:t>
      </w:r>
    </w:p>
    <w:p w14:paraId="0B834E8F" w14:textId="77777777" w:rsidR="001B1703" w:rsidRPr="00AC7AED" w:rsidRDefault="001B1703" w:rsidP="0055198C">
      <w:pPr>
        <w:spacing w:after="60"/>
        <w:jc w:val="both"/>
        <w:rPr>
          <w:rFonts w:ascii="Arial" w:eastAsia="MS Mincho" w:hAnsi="Arial"/>
          <w:b/>
          <w:sz w:val="10"/>
          <w:szCs w:val="24"/>
        </w:rPr>
      </w:pPr>
    </w:p>
    <w:p w14:paraId="6D1152A5" w14:textId="146B83E2" w:rsidR="00B765AD" w:rsidRDefault="00AC7AED" w:rsidP="0055198C">
      <w:pPr>
        <w:spacing w:after="60"/>
        <w:jc w:val="both"/>
        <w:rPr>
          <w:rFonts w:ascii="Arial" w:hAnsi="Arial" w:cs="Arial"/>
          <w:b/>
          <w:bCs/>
        </w:rPr>
      </w:pPr>
      <w:r w:rsidRPr="00012A8D">
        <w:rPr>
          <w:rFonts w:ascii="Arial" w:hAnsi="Arial" w:cs="Arial"/>
          <w:b/>
          <w:bCs/>
          <w:szCs w:val="21"/>
          <w:lang w:val="en-US"/>
        </w:rPr>
        <w:t>Proposal 1: Additional POs should be configured at enough distance, such that</w:t>
      </w:r>
      <w:r>
        <w:rPr>
          <w:rFonts w:ascii="Arial" w:hAnsi="Arial" w:cs="Arial"/>
          <w:b/>
          <w:bCs/>
          <w:szCs w:val="21"/>
          <w:lang w:val="en-US"/>
        </w:rPr>
        <w:t>,</w:t>
      </w:r>
      <w:r w:rsidRPr="00012A8D">
        <w:rPr>
          <w:rFonts w:ascii="Arial" w:hAnsi="Arial" w:cs="Arial"/>
          <w:b/>
          <w:bCs/>
          <w:szCs w:val="21"/>
          <w:lang w:val="en-US"/>
        </w:rPr>
        <w:t xml:space="preserve"> </w:t>
      </w:r>
      <w:r>
        <w:rPr>
          <w:rFonts w:ascii="Arial" w:hAnsi="Arial" w:cs="Arial"/>
          <w:b/>
          <w:bCs/>
          <w:szCs w:val="21"/>
          <w:lang w:val="en-US"/>
        </w:rPr>
        <w:t xml:space="preserve">after LBT failure, </w:t>
      </w:r>
      <w:r w:rsidRPr="00012A8D">
        <w:rPr>
          <w:rFonts w:ascii="Arial" w:hAnsi="Arial" w:cs="Arial"/>
          <w:b/>
          <w:bCs/>
          <w:szCs w:val="21"/>
          <w:lang w:val="en-US"/>
        </w:rPr>
        <w:t>the probability o</w:t>
      </w:r>
      <w:r>
        <w:rPr>
          <w:rFonts w:ascii="Arial" w:hAnsi="Arial" w:cs="Arial"/>
          <w:b/>
          <w:bCs/>
          <w:szCs w:val="21"/>
          <w:lang w:val="en-US"/>
        </w:rPr>
        <w:t>f channel being busy is reduced and MCOT restrictions are maintained.</w:t>
      </w:r>
    </w:p>
    <w:p w14:paraId="76E48FDD" w14:textId="77777777" w:rsidR="00AC7AED" w:rsidRPr="00AC7AED" w:rsidRDefault="00AC7AED" w:rsidP="0055198C">
      <w:pPr>
        <w:spacing w:after="60"/>
        <w:jc w:val="both"/>
        <w:rPr>
          <w:rFonts w:ascii="Arial" w:hAnsi="Arial" w:cs="Arial"/>
          <w:b/>
          <w:bCs/>
          <w:sz w:val="10"/>
        </w:rPr>
      </w:pPr>
    </w:p>
    <w:p w14:paraId="67DED67D" w14:textId="77777777" w:rsidR="00AC7AED" w:rsidRDefault="00AC7AED" w:rsidP="00AC7AED">
      <w:pPr>
        <w:jc w:val="both"/>
        <w:rPr>
          <w:rFonts w:ascii="Arial" w:hAnsi="Arial" w:cs="Arial"/>
          <w:b/>
          <w:bCs/>
          <w:szCs w:val="21"/>
          <w:lang w:val="en-US"/>
        </w:rPr>
      </w:pPr>
      <w:r w:rsidRPr="00012A8D">
        <w:rPr>
          <w:rFonts w:ascii="Arial" w:hAnsi="Arial" w:cs="Arial"/>
          <w:b/>
          <w:bCs/>
          <w:szCs w:val="21"/>
          <w:lang w:val="en-US"/>
        </w:rPr>
        <w:t xml:space="preserve">Proposal </w:t>
      </w:r>
      <w:r>
        <w:rPr>
          <w:rFonts w:ascii="Arial" w:hAnsi="Arial" w:cs="Arial"/>
          <w:b/>
          <w:bCs/>
          <w:szCs w:val="21"/>
          <w:lang w:val="en-US"/>
        </w:rPr>
        <w:t>2</w:t>
      </w:r>
      <w:r w:rsidRPr="00012A8D">
        <w:rPr>
          <w:rFonts w:ascii="Arial" w:hAnsi="Arial" w:cs="Arial"/>
          <w:b/>
          <w:bCs/>
          <w:szCs w:val="21"/>
          <w:lang w:val="en-US"/>
        </w:rPr>
        <w:t>:</w:t>
      </w:r>
      <w:r>
        <w:rPr>
          <w:rFonts w:ascii="Arial" w:hAnsi="Arial" w:cs="Arial"/>
          <w:b/>
          <w:bCs/>
          <w:szCs w:val="21"/>
          <w:lang w:val="en-US"/>
        </w:rPr>
        <w:t xml:space="preserve"> Multiple backup (additional) POs can be configured in regular intervals inside a PF. This backup PO cycle should adhere to the MCOT constraints.</w:t>
      </w:r>
    </w:p>
    <w:p w14:paraId="7A85A9C1" w14:textId="77777777" w:rsidR="00AC7AED" w:rsidRPr="00AC7AED" w:rsidRDefault="00AC7AED" w:rsidP="00AC7AED">
      <w:pPr>
        <w:spacing w:after="60"/>
        <w:jc w:val="both"/>
        <w:rPr>
          <w:rFonts w:ascii="Arial" w:hAnsi="Arial" w:cs="Arial"/>
          <w:b/>
          <w:bCs/>
          <w:sz w:val="10"/>
          <w:szCs w:val="21"/>
          <w:lang w:val="en-US"/>
        </w:rPr>
      </w:pPr>
    </w:p>
    <w:p w14:paraId="06A99300" w14:textId="6AD76441" w:rsidR="00AC7AED" w:rsidRDefault="00AC7AED" w:rsidP="00AC7AED">
      <w:pPr>
        <w:spacing w:after="60"/>
        <w:jc w:val="both"/>
        <w:rPr>
          <w:rFonts w:ascii="Arial" w:hAnsi="Arial" w:cs="Arial"/>
          <w:b/>
          <w:bCs/>
        </w:rPr>
      </w:pPr>
      <w:r>
        <w:rPr>
          <w:rFonts w:ascii="Arial" w:hAnsi="Arial" w:cs="Arial"/>
          <w:b/>
          <w:bCs/>
          <w:szCs w:val="21"/>
          <w:lang w:val="en-US"/>
        </w:rPr>
        <w:t xml:space="preserve">Proposal 3: NR-U gNB will configure (a) the number of backup POs and (b) backup PO cycle (interval) in </w:t>
      </w:r>
      <w:r>
        <w:rPr>
          <w:rFonts w:ascii="Arial" w:hAnsi="Arial" w:cs="Arial"/>
          <w:b/>
          <w:bCs/>
          <w:i/>
          <w:szCs w:val="21"/>
          <w:lang w:val="en-US"/>
        </w:rPr>
        <w:t xml:space="preserve">pcch-Config of DownlinkConfigComminSIB </w:t>
      </w:r>
      <w:r>
        <w:rPr>
          <w:rFonts w:ascii="Arial" w:hAnsi="Arial" w:cs="Arial"/>
          <w:b/>
          <w:bCs/>
          <w:szCs w:val="21"/>
          <w:lang w:val="en-US"/>
        </w:rPr>
        <w:t>IE.</w:t>
      </w:r>
    </w:p>
    <w:p w14:paraId="327922CB" w14:textId="77777777" w:rsidR="00AC7AED" w:rsidRPr="00AC7AED" w:rsidRDefault="00AC7AED" w:rsidP="0055198C">
      <w:pPr>
        <w:spacing w:after="60"/>
        <w:jc w:val="both"/>
        <w:rPr>
          <w:rFonts w:ascii="Arial" w:hAnsi="Arial" w:cs="Arial"/>
          <w:b/>
          <w:bCs/>
          <w:sz w:val="10"/>
        </w:rPr>
      </w:pPr>
    </w:p>
    <w:p w14:paraId="3507C8A8" w14:textId="77777777" w:rsidR="00AC7AED" w:rsidRDefault="00AC7AED" w:rsidP="00AC7AED">
      <w:pPr>
        <w:jc w:val="both"/>
        <w:rPr>
          <w:rFonts w:ascii="Arial" w:eastAsia="MS Mincho" w:hAnsi="Arial"/>
          <w:b/>
        </w:rPr>
      </w:pPr>
      <w:r>
        <w:rPr>
          <w:rFonts w:ascii="Arial" w:eastAsia="MS Mincho" w:hAnsi="Arial"/>
          <w:b/>
        </w:rPr>
        <w:t>Proposal 4</w:t>
      </w:r>
      <w:r w:rsidRPr="00AC7AED">
        <w:rPr>
          <w:rFonts w:ascii="Arial" w:eastAsia="MS Mincho" w:hAnsi="Arial"/>
          <w:b/>
        </w:rPr>
        <w:t>:</w:t>
      </w:r>
      <w:r>
        <w:rPr>
          <w:rFonts w:ascii="Arial" w:eastAsia="MS Mincho" w:hAnsi="Arial"/>
          <w:b/>
        </w:rPr>
        <w:t xml:space="preserve"> UE will cancel monitoring the POs if it successfully decodes a PRNTI in any of the backup PO and does not find any paging message for itself.</w:t>
      </w:r>
    </w:p>
    <w:p w14:paraId="396FFF95" w14:textId="77777777" w:rsidR="00AC7AED" w:rsidRPr="00AC7AED" w:rsidRDefault="00AC7AED" w:rsidP="0055198C">
      <w:pPr>
        <w:spacing w:after="60"/>
        <w:jc w:val="both"/>
        <w:rPr>
          <w:rFonts w:ascii="Arial" w:hAnsi="Arial" w:cs="Arial"/>
          <w:b/>
          <w:bCs/>
          <w:sz w:val="10"/>
        </w:rPr>
      </w:pPr>
    </w:p>
    <w:p w14:paraId="3541B527" w14:textId="77777777" w:rsidR="00AC7AED" w:rsidRPr="00DF21B6" w:rsidRDefault="00AC7AED" w:rsidP="00AC7AED">
      <w:pPr>
        <w:jc w:val="both"/>
        <w:rPr>
          <w:rFonts w:ascii="Arial" w:eastAsia="MS Mincho" w:hAnsi="Arial"/>
        </w:rPr>
      </w:pPr>
      <w:r>
        <w:rPr>
          <w:rFonts w:ascii="Arial" w:eastAsia="MS Mincho" w:hAnsi="Arial"/>
          <w:b/>
        </w:rPr>
        <w:t>Proposal 5</w:t>
      </w:r>
      <w:r w:rsidRPr="00AC7AED">
        <w:rPr>
          <w:rFonts w:ascii="Arial" w:eastAsia="MS Mincho" w:hAnsi="Arial"/>
          <w:b/>
        </w:rPr>
        <w:t>:</w:t>
      </w:r>
      <w:r>
        <w:rPr>
          <w:rFonts w:ascii="Arial" w:eastAsia="MS Mincho" w:hAnsi="Arial"/>
          <w:b/>
        </w:rPr>
        <w:t xml:space="preserve"> Depending on the length of the Backup PO Cycle, UE can switch to different DRX Sleep modes (e.g. light or micro sleep) during the intermediate slots between two successive Backup POs (or between the original PO and the first Backup PO). UE will </w:t>
      </w:r>
      <w:r w:rsidRPr="00AC7AED">
        <w:rPr>
          <w:rFonts w:ascii="Arial" w:eastAsia="MS Mincho" w:hAnsi="Arial"/>
          <w:b/>
        </w:rPr>
        <w:t>return back to the PDCCH monitoring only during the slots having a PO</w:t>
      </w:r>
      <w:r>
        <w:rPr>
          <w:rFonts w:ascii="Arial" w:eastAsia="MS Mincho" w:hAnsi="Arial"/>
          <w:b/>
        </w:rPr>
        <w:t>.</w:t>
      </w:r>
    </w:p>
    <w:p w14:paraId="18ACB8FE" w14:textId="77777777" w:rsidR="00AC7AED" w:rsidRDefault="00AC7AED" w:rsidP="0055198C">
      <w:pPr>
        <w:spacing w:after="60"/>
        <w:jc w:val="both"/>
        <w:rPr>
          <w:rFonts w:ascii="Arial" w:eastAsia="MS Mincho" w:hAnsi="Arial"/>
          <w:b/>
          <w:szCs w:val="24"/>
        </w:rPr>
      </w:pPr>
    </w:p>
    <w:p w14:paraId="4C9C66EC" w14:textId="77777777" w:rsidR="00B765AD" w:rsidRDefault="00B765AD" w:rsidP="00B765AD">
      <w:pPr>
        <w:spacing w:after="60"/>
        <w:rPr>
          <w:rFonts w:ascii="Arial" w:eastAsia="MS Mincho" w:hAnsi="Arial"/>
          <w:b/>
          <w:sz w:val="8"/>
          <w:szCs w:val="24"/>
        </w:rPr>
      </w:pPr>
    </w:p>
    <w:p w14:paraId="29F8836A" w14:textId="77777777" w:rsidR="00AC7AED" w:rsidRPr="00AC7AED" w:rsidRDefault="00AC7AED" w:rsidP="00B765AD">
      <w:pPr>
        <w:spacing w:after="60"/>
        <w:rPr>
          <w:rFonts w:ascii="Arial" w:eastAsia="MS Mincho" w:hAnsi="Arial"/>
          <w:b/>
          <w:sz w:val="24"/>
          <w:szCs w:val="24"/>
        </w:rPr>
      </w:pP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561830CC" w14:textId="77777777" w:rsidR="00082D1A" w:rsidRDefault="00082D1A" w:rsidP="003B6BEB">
      <w:pPr>
        <w:pStyle w:val="ListParagraph"/>
        <w:numPr>
          <w:ilvl w:val="0"/>
          <w:numId w:val="2"/>
        </w:numPr>
        <w:rPr>
          <w:rFonts w:ascii="Arial" w:hAnsi="Arial" w:cs="Arial"/>
          <w:sz w:val="20"/>
          <w:szCs w:val="20"/>
          <w:lang w:eastAsia="ko-KR"/>
        </w:rPr>
      </w:pPr>
      <w:bookmarkStart w:id="10" w:name="_Ref946064"/>
      <w:r w:rsidRPr="00082D1A">
        <w:rPr>
          <w:rFonts w:ascii="Arial" w:hAnsi="Arial" w:cs="Arial"/>
          <w:sz w:val="20"/>
          <w:szCs w:val="20"/>
          <w:lang w:eastAsia="ko-KR"/>
        </w:rPr>
        <w:t>3GPP TR 38.889 V16.0.0 (2018-12), Technical Specification Group Radio Access Network; Study on NR-based access to unlicensed spectrum (Release 16)</w:t>
      </w:r>
      <w:bookmarkEnd w:id="10"/>
    </w:p>
    <w:p w14:paraId="50892FD0" w14:textId="13B0B03D" w:rsidR="00340530" w:rsidRPr="00082D1A" w:rsidRDefault="00340530" w:rsidP="00340530">
      <w:pPr>
        <w:pStyle w:val="ListParagraph"/>
        <w:numPr>
          <w:ilvl w:val="0"/>
          <w:numId w:val="2"/>
        </w:numPr>
        <w:rPr>
          <w:rFonts w:ascii="Arial" w:hAnsi="Arial" w:cs="Arial"/>
          <w:sz w:val="20"/>
          <w:szCs w:val="20"/>
          <w:lang w:eastAsia="ko-KR"/>
        </w:rPr>
      </w:pPr>
      <w:bookmarkStart w:id="11" w:name="_Ref3977967"/>
      <w:r>
        <w:rPr>
          <w:rFonts w:ascii="Arial" w:hAnsi="Arial" w:cs="Arial"/>
          <w:sz w:val="20"/>
          <w:szCs w:val="20"/>
          <w:lang w:eastAsia="ko-KR"/>
        </w:rPr>
        <w:t>“</w:t>
      </w:r>
      <w:r w:rsidRPr="00340530">
        <w:rPr>
          <w:rFonts w:ascii="Arial" w:hAnsi="Arial" w:cs="Arial"/>
          <w:sz w:val="20"/>
          <w:szCs w:val="20"/>
          <w:lang w:eastAsia="ko-KR"/>
        </w:rPr>
        <w:t>Title:</w:t>
      </w:r>
      <w:r w:rsidRPr="00340530">
        <w:rPr>
          <w:rFonts w:ascii="Arial" w:hAnsi="Arial" w:cs="Arial"/>
          <w:sz w:val="20"/>
          <w:szCs w:val="20"/>
          <w:lang w:eastAsia="ko-KR"/>
        </w:rPr>
        <w:tab/>
        <w:t>Report from session on NR UP, IAB WI, NR-U WI, NR IIoT SI</w:t>
      </w:r>
      <w:r>
        <w:rPr>
          <w:rFonts w:ascii="Arial" w:hAnsi="Arial" w:cs="Arial"/>
          <w:sz w:val="20"/>
          <w:szCs w:val="20"/>
          <w:lang w:eastAsia="ko-KR"/>
        </w:rPr>
        <w:t>”, Source: R2 Vice Chairman</w:t>
      </w:r>
      <w:bookmarkEnd w:id="11"/>
    </w:p>
    <w:p w14:paraId="344B5BC2" w14:textId="26C7BF9B" w:rsidR="0070676C" w:rsidRPr="0070676C" w:rsidRDefault="0070676C" w:rsidP="0070676C">
      <w:pPr>
        <w:pStyle w:val="ListParagraph"/>
        <w:numPr>
          <w:ilvl w:val="0"/>
          <w:numId w:val="2"/>
        </w:numPr>
        <w:spacing w:after="60"/>
        <w:rPr>
          <w:rFonts w:ascii="Arial" w:hAnsi="Arial" w:cs="Arial"/>
          <w:sz w:val="20"/>
          <w:szCs w:val="20"/>
          <w:lang w:eastAsia="ko-KR"/>
        </w:rPr>
      </w:pPr>
      <w:bookmarkStart w:id="12" w:name="_Ref4498616"/>
      <w:r>
        <w:rPr>
          <w:rFonts w:ascii="Arial" w:hAnsi="Arial" w:cs="Arial"/>
          <w:sz w:val="20"/>
          <w:szCs w:val="20"/>
          <w:lang w:eastAsia="ko-KR"/>
        </w:rPr>
        <w:t>R2-1900238</w:t>
      </w:r>
      <w:r w:rsidR="00F9290B">
        <w:rPr>
          <w:rFonts w:ascii="Arial" w:hAnsi="Arial" w:cs="Arial"/>
          <w:sz w:val="20"/>
          <w:szCs w:val="20"/>
          <w:lang w:eastAsia="ko-KR"/>
        </w:rPr>
        <w:t>,</w:t>
      </w:r>
      <w:r>
        <w:rPr>
          <w:rFonts w:ascii="Arial" w:hAnsi="Arial" w:cs="Arial"/>
          <w:sz w:val="20"/>
          <w:szCs w:val="20"/>
          <w:lang w:eastAsia="ko-KR"/>
        </w:rPr>
        <w:t xml:space="preserve"> </w:t>
      </w:r>
      <w:r w:rsidR="00F9290B">
        <w:rPr>
          <w:rFonts w:ascii="Arial" w:hAnsi="Arial" w:cs="Arial"/>
          <w:sz w:val="20"/>
          <w:szCs w:val="20"/>
          <w:lang w:eastAsia="ko-KR"/>
        </w:rPr>
        <w:t>“</w:t>
      </w:r>
      <w:r w:rsidRPr="0070676C">
        <w:rPr>
          <w:rFonts w:ascii="Arial" w:hAnsi="Arial" w:cs="Arial"/>
          <w:sz w:val="20"/>
          <w:szCs w:val="20"/>
          <w:lang w:eastAsia="ko-KR"/>
        </w:rPr>
        <w:t>Paging Enhancements for NR-U</w:t>
      </w:r>
      <w:r w:rsidR="00F9290B">
        <w:rPr>
          <w:rFonts w:ascii="Arial" w:hAnsi="Arial" w:cs="Arial"/>
          <w:sz w:val="20"/>
          <w:szCs w:val="20"/>
          <w:lang w:eastAsia="ko-KR"/>
        </w:rPr>
        <w:t>”, (</w:t>
      </w:r>
      <w:r w:rsidRPr="0070676C">
        <w:rPr>
          <w:rFonts w:ascii="Arial" w:hAnsi="Arial" w:cs="Arial"/>
          <w:sz w:val="20"/>
          <w:szCs w:val="20"/>
          <w:lang w:eastAsia="ko-KR"/>
        </w:rPr>
        <w:t>vivo</w:t>
      </w:r>
      <w:r w:rsidR="00F9290B">
        <w:rPr>
          <w:rFonts w:ascii="Arial" w:hAnsi="Arial" w:cs="Arial"/>
          <w:sz w:val="20"/>
          <w:szCs w:val="20"/>
          <w:lang w:eastAsia="ko-KR"/>
        </w:rPr>
        <w:t>)</w:t>
      </w:r>
      <w:bookmarkEnd w:id="12"/>
    </w:p>
    <w:p w14:paraId="28D5A771" w14:textId="67693A37" w:rsidR="008313B5" w:rsidRDefault="0070676C" w:rsidP="0070676C">
      <w:pPr>
        <w:pStyle w:val="ListParagraph"/>
        <w:numPr>
          <w:ilvl w:val="0"/>
          <w:numId w:val="2"/>
        </w:numPr>
        <w:spacing w:after="60"/>
        <w:rPr>
          <w:rFonts w:ascii="Arial" w:hAnsi="Arial" w:cs="Arial"/>
          <w:sz w:val="20"/>
          <w:szCs w:val="20"/>
          <w:lang w:eastAsia="ko-KR"/>
        </w:rPr>
      </w:pPr>
      <w:bookmarkStart w:id="13" w:name="_Ref3979298"/>
      <w:bookmarkStart w:id="14" w:name="_Ref4498623"/>
      <w:r w:rsidRPr="0070676C">
        <w:rPr>
          <w:rFonts w:ascii="Arial" w:hAnsi="Arial" w:cs="Arial"/>
          <w:sz w:val="20"/>
          <w:szCs w:val="20"/>
          <w:lang w:eastAsia="ko-KR"/>
        </w:rPr>
        <w:t>R2-1902216</w:t>
      </w:r>
      <w:r w:rsidR="00F9290B">
        <w:rPr>
          <w:rFonts w:ascii="Arial" w:hAnsi="Arial" w:cs="Arial"/>
          <w:sz w:val="20"/>
          <w:szCs w:val="20"/>
          <w:lang w:eastAsia="ko-KR"/>
        </w:rPr>
        <w:t>,</w:t>
      </w:r>
      <w:r>
        <w:rPr>
          <w:rFonts w:ascii="Arial" w:hAnsi="Arial" w:cs="Arial"/>
          <w:sz w:val="20"/>
          <w:szCs w:val="20"/>
          <w:lang w:eastAsia="ko-KR"/>
        </w:rPr>
        <w:t xml:space="preserve"> </w:t>
      </w:r>
      <w:r w:rsidR="00F9290B">
        <w:rPr>
          <w:rFonts w:ascii="Arial" w:hAnsi="Arial" w:cs="Arial"/>
          <w:sz w:val="20"/>
          <w:szCs w:val="20"/>
          <w:lang w:eastAsia="ko-KR"/>
        </w:rPr>
        <w:t>“</w:t>
      </w:r>
      <w:r w:rsidRPr="0070676C">
        <w:rPr>
          <w:rFonts w:ascii="Arial" w:hAnsi="Arial" w:cs="Arial"/>
          <w:sz w:val="20"/>
          <w:szCs w:val="20"/>
          <w:lang w:eastAsia="ko-KR"/>
        </w:rPr>
        <w:t>Paging and SI broadcasting for NR-U</w:t>
      </w:r>
      <w:r w:rsidR="00F9290B">
        <w:rPr>
          <w:rFonts w:ascii="Arial" w:hAnsi="Arial" w:cs="Arial"/>
          <w:sz w:val="20"/>
          <w:szCs w:val="20"/>
          <w:lang w:eastAsia="ko-KR"/>
        </w:rPr>
        <w:t>”,</w:t>
      </w:r>
      <w:r w:rsidRPr="0070676C">
        <w:rPr>
          <w:rFonts w:ascii="Arial" w:hAnsi="Arial" w:cs="Arial"/>
          <w:sz w:val="20"/>
          <w:szCs w:val="20"/>
          <w:lang w:eastAsia="ko-KR"/>
        </w:rPr>
        <w:tab/>
      </w:r>
      <w:r w:rsidR="00F9290B">
        <w:rPr>
          <w:rFonts w:ascii="Arial" w:hAnsi="Arial" w:cs="Arial"/>
          <w:sz w:val="20"/>
          <w:szCs w:val="20"/>
          <w:lang w:eastAsia="ko-KR"/>
        </w:rPr>
        <w:t>(</w:t>
      </w:r>
      <w:r w:rsidRPr="0070676C">
        <w:rPr>
          <w:rFonts w:ascii="Arial" w:hAnsi="Arial" w:cs="Arial"/>
          <w:sz w:val="20"/>
          <w:szCs w:val="20"/>
          <w:lang w:eastAsia="ko-KR"/>
        </w:rPr>
        <w:t>Qualcomm Inc</w:t>
      </w:r>
      <w:r w:rsidR="00F9290B">
        <w:rPr>
          <w:rFonts w:ascii="Arial" w:hAnsi="Arial" w:cs="Arial"/>
          <w:sz w:val="20"/>
          <w:szCs w:val="20"/>
          <w:lang w:eastAsia="ko-KR"/>
        </w:rPr>
        <w:t>.</w:t>
      </w:r>
      <w:bookmarkEnd w:id="13"/>
      <w:r w:rsidR="00F9290B">
        <w:rPr>
          <w:rFonts w:ascii="Arial" w:hAnsi="Arial" w:cs="Arial"/>
          <w:sz w:val="20"/>
          <w:szCs w:val="20"/>
          <w:lang w:eastAsia="ko-KR"/>
        </w:rPr>
        <w:t>)</w:t>
      </w:r>
      <w:bookmarkEnd w:id="14"/>
    </w:p>
    <w:p w14:paraId="34E2A743" w14:textId="1F68FF7B" w:rsidR="00F9290B" w:rsidRDefault="00F9290B" w:rsidP="00F9290B">
      <w:pPr>
        <w:pStyle w:val="ListParagraph"/>
        <w:numPr>
          <w:ilvl w:val="0"/>
          <w:numId w:val="2"/>
        </w:numPr>
        <w:spacing w:after="60"/>
        <w:rPr>
          <w:rFonts w:ascii="Arial" w:hAnsi="Arial" w:cs="Arial"/>
          <w:sz w:val="20"/>
          <w:szCs w:val="20"/>
          <w:lang w:eastAsia="ko-KR"/>
        </w:rPr>
      </w:pPr>
      <w:bookmarkStart w:id="15" w:name="_Ref3983268"/>
      <w:r w:rsidRPr="00F9290B">
        <w:rPr>
          <w:rFonts w:ascii="Arial" w:hAnsi="Arial" w:cs="Arial"/>
          <w:sz w:val="20"/>
          <w:szCs w:val="20"/>
          <w:lang w:eastAsia="ko-KR"/>
        </w:rPr>
        <w:t>R1-1903499</w:t>
      </w:r>
      <w:r>
        <w:rPr>
          <w:rFonts w:ascii="Arial" w:hAnsi="Arial" w:cs="Arial"/>
          <w:sz w:val="20"/>
          <w:szCs w:val="20"/>
          <w:lang w:eastAsia="ko-KR"/>
        </w:rPr>
        <w:t>, “</w:t>
      </w:r>
      <w:r w:rsidRPr="00F9290B">
        <w:rPr>
          <w:rFonts w:ascii="Arial" w:hAnsi="Arial" w:cs="Arial"/>
          <w:sz w:val="20"/>
          <w:szCs w:val="20"/>
          <w:lang w:eastAsia="ko-KR"/>
        </w:rPr>
        <w:t>Feature Lead’s Summa</w:t>
      </w:r>
      <w:r>
        <w:rPr>
          <w:rFonts w:ascii="Arial" w:hAnsi="Arial" w:cs="Arial"/>
          <w:sz w:val="20"/>
          <w:szCs w:val="20"/>
          <w:lang w:eastAsia="ko-KR"/>
        </w:rPr>
        <w:t>ry on Channel Access Procedures”</w:t>
      </w:r>
      <w:r w:rsidRPr="00F9290B">
        <w:rPr>
          <w:rFonts w:ascii="Arial" w:hAnsi="Arial" w:cs="Arial"/>
          <w:sz w:val="20"/>
          <w:szCs w:val="20"/>
          <w:lang w:eastAsia="ko-KR"/>
        </w:rPr>
        <w:t xml:space="preserve">, </w:t>
      </w:r>
      <w:r>
        <w:rPr>
          <w:rFonts w:ascii="Arial" w:hAnsi="Arial" w:cs="Arial"/>
          <w:sz w:val="20"/>
          <w:szCs w:val="20"/>
          <w:lang w:eastAsia="ko-KR"/>
        </w:rPr>
        <w:t>(</w:t>
      </w:r>
      <w:r w:rsidRPr="00F9290B">
        <w:rPr>
          <w:rFonts w:ascii="Arial" w:hAnsi="Arial" w:cs="Arial"/>
          <w:sz w:val="20"/>
          <w:szCs w:val="20"/>
          <w:lang w:eastAsia="ko-KR"/>
        </w:rPr>
        <w:t>Nokia Shanghai Bell</w:t>
      </w:r>
      <w:r>
        <w:rPr>
          <w:rFonts w:ascii="Arial" w:hAnsi="Arial" w:cs="Arial"/>
          <w:sz w:val="20"/>
          <w:szCs w:val="20"/>
          <w:lang w:eastAsia="ko-KR"/>
        </w:rPr>
        <w:t>)</w:t>
      </w:r>
      <w:bookmarkEnd w:id="15"/>
    </w:p>
    <w:p w14:paraId="3DD63946" w14:textId="0B68DB2C" w:rsidR="00AC7AED" w:rsidRPr="00575DE7" w:rsidRDefault="00520399" w:rsidP="00575DE7">
      <w:pPr>
        <w:pStyle w:val="ListParagraph"/>
        <w:numPr>
          <w:ilvl w:val="0"/>
          <w:numId w:val="2"/>
        </w:numPr>
        <w:spacing w:after="60"/>
        <w:rPr>
          <w:rFonts w:ascii="Arial" w:hAnsi="Arial" w:cs="Arial"/>
          <w:sz w:val="20"/>
          <w:szCs w:val="20"/>
          <w:lang w:eastAsia="ko-KR"/>
        </w:rPr>
      </w:pPr>
      <w:bookmarkStart w:id="16" w:name="_Ref3987230"/>
      <w:r w:rsidRPr="00520399">
        <w:rPr>
          <w:rFonts w:ascii="Arial" w:hAnsi="Arial" w:cs="Arial"/>
          <w:sz w:val="20"/>
          <w:szCs w:val="20"/>
          <w:lang w:eastAsia="ko-KR"/>
        </w:rPr>
        <w:t>3GPP TR 38.840</w:t>
      </w:r>
      <w:r>
        <w:rPr>
          <w:rFonts w:ascii="Arial" w:hAnsi="Arial" w:cs="Arial"/>
          <w:sz w:val="20"/>
          <w:szCs w:val="20"/>
          <w:lang w:eastAsia="ko-KR"/>
        </w:rPr>
        <w:t>,</w:t>
      </w:r>
      <w:r w:rsidRPr="00520399">
        <w:rPr>
          <w:rFonts w:ascii="Arial" w:hAnsi="Arial" w:cs="Arial"/>
          <w:sz w:val="20"/>
          <w:szCs w:val="20"/>
          <w:lang w:eastAsia="ko-KR"/>
        </w:rPr>
        <w:t xml:space="preserve"> </w:t>
      </w:r>
      <w:r>
        <w:rPr>
          <w:rFonts w:ascii="Arial" w:hAnsi="Arial" w:cs="Arial"/>
          <w:sz w:val="20"/>
          <w:szCs w:val="20"/>
          <w:lang w:eastAsia="ko-KR"/>
        </w:rPr>
        <w:t>“</w:t>
      </w:r>
      <w:r w:rsidRPr="00520399">
        <w:rPr>
          <w:rFonts w:ascii="Arial" w:hAnsi="Arial" w:cs="Arial"/>
          <w:sz w:val="20"/>
          <w:szCs w:val="20"/>
          <w:lang w:eastAsia="ko-KR"/>
        </w:rPr>
        <w:t>Study on UE Power Saving (Release 16)</w:t>
      </w:r>
      <w:r>
        <w:rPr>
          <w:rFonts w:ascii="Arial" w:hAnsi="Arial" w:cs="Arial"/>
          <w:sz w:val="20"/>
          <w:szCs w:val="20"/>
          <w:lang w:eastAsia="ko-KR"/>
        </w:rPr>
        <w:t>”.</w:t>
      </w:r>
      <w:bookmarkEnd w:id="16"/>
    </w:p>
    <w:sectPr w:rsidR="00AC7AED" w:rsidRPr="00575DE7"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A1426" w14:textId="77777777" w:rsidR="00356F67" w:rsidRDefault="00356F67">
      <w:r>
        <w:separator/>
      </w:r>
    </w:p>
  </w:endnote>
  <w:endnote w:type="continuationSeparator" w:id="0">
    <w:p w14:paraId="31AD2324" w14:textId="77777777" w:rsidR="00356F67" w:rsidRDefault="00356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F35DC" w14:textId="77777777" w:rsidR="00356F67" w:rsidRDefault="00356F67">
      <w:r>
        <w:separator/>
      </w:r>
    </w:p>
  </w:footnote>
  <w:footnote w:type="continuationSeparator" w:id="0">
    <w:p w14:paraId="17A7C783" w14:textId="77777777" w:rsidR="00356F67" w:rsidRDefault="00356F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5F28AE"/>
    <w:multiLevelType w:val="hybridMultilevel"/>
    <w:tmpl w:val="C4E6412C"/>
    <w:lvl w:ilvl="0" w:tplc="E416A4B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Symbol" w:hAnsi="Symbol" w:hint="default"/>
      </w:rPr>
    </w:lvl>
    <w:lvl w:ilvl="2" w:tplc="3DF8E826">
      <w:start w:val="63"/>
      <w:numFmt w:val="bullet"/>
      <w:lvlText w:val="•"/>
      <w:lvlJc w:val="left"/>
      <w:pPr>
        <w:tabs>
          <w:tab w:val="num" w:pos="1800"/>
        </w:tabs>
        <w:ind w:left="1800" w:hanging="360"/>
      </w:pPr>
      <w:rPr>
        <w:rFonts w:ascii="Arial" w:hAnsi="Arial" w:hint="default"/>
      </w:rPr>
    </w:lvl>
    <w:lvl w:ilvl="3" w:tplc="B390338A" w:tentative="1">
      <w:start w:val="1"/>
      <w:numFmt w:val="bullet"/>
      <w:lvlText w:val="–"/>
      <w:lvlJc w:val="left"/>
      <w:pPr>
        <w:tabs>
          <w:tab w:val="num" w:pos="2520"/>
        </w:tabs>
        <w:ind w:left="2520" w:hanging="360"/>
      </w:pPr>
      <w:rPr>
        <w:rFonts w:ascii="Arial" w:hAnsi="Arial" w:hint="default"/>
      </w:rPr>
    </w:lvl>
    <w:lvl w:ilvl="4" w:tplc="8C6CAA0E" w:tentative="1">
      <w:start w:val="1"/>
      <w:numFmt w:val="bullet"/>
      <w:lvlText w:val="–"/>
      <w:lvlJc w:val="left"/>
      <w:pPr>
        <w:tabs>
          <w:tab w:val="num" w:pos="3240"/>
        </w:tabs>
        <w:ind w:left="3240" w:hanging="360"/>
      </w:pPr>
      <w:rPr>
        <w:rFonts w:ascii="Arial" w:hAnsi="Arial" w:hint="default"/>
      </w:rPr>
    </w:lvl>
    <w:lvl w:ilvl="5" w:tplc="52B42B30" w:tentative="1">
      <w:start w:val="1"/>
      <w:numFmt w:val="bullet"/>
      <w:lvlText w:val="–"/>
      <w:lvlJc w:val="left"/>
      <w:pPr>
        <w:tabs>
          <w:tab w:val="num" w:pos="3960"/>
        </w:tabs>
        <w:ind w:left="3960" w:hanging="360"/>
      </w:pPr>
      <w:rPr>
        <w:rFonts w:ascii="Arial" w:hAnsi="Arial" w:hint="default"/>
      </w:rPr>
    </w:lvl>
    <w:lvl w:ilvl="6" w:tplc="3A2E7176" w:tentative="1">
      <w:start w:val="1"/>
      <w:numFmt w:val="bullet"/>
      <w:lvlText w:val="–"/>
      <w:lvlJc w:val="left"/>
      <w:pPr>
        <w:tabs>
          <w:tab w:val="num" w:pos="4680"/>
        </w:tabs>
        <w:ind w:left="4680" w:hanging="360"/>
      </w:pPr>
      <w:rPr>
        <w:rFonts w:ascii="Arial" w:hAnsi="Arial" w:hint="default"/>
      </w:rPr>
    </w:lvl>
    <w:lvl w:ilvl="7" w:tplc="5AA4D6C2" w:tentative="1">
      <w:start w:val="1"/>
      <w:numFmt w:val="bullet"/>
      <w:lvlText w:val="–"/>
      <w:lvlJc w:val="left"/>
      <w:pPr>
        <w:tabs>
          <w:tab w:val="num" w:pos="5400"/>
        </w:tabs>
        <w:ind w:left="5400" w:hanging="360"/>
      </w:pPr>
      <w:rPr>
        <w:rFonts w:ascii="Arial" w:hAnsi="Arial" w:hint="default"/>
      </w:rPr>
    </w:lvl>
    <w:lvl w:ilvl="8" w:tplc="7DC4605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273728"/>
    <w:multiLevelType w:val="hybridMultilevel"/>
    <w:tmpl w:val="6D6083CE"/>
    <w:lvl w:ilvl="0" w:tplc="E416A4B4">
      <w:start w:val="1"/>
      <w:numFmt w:val="bullet"/>
      <w:lvlText w:val="–"/>
      <w:lvlJc w:val="left"/>
      <w:pPr>
        <w:tabs>
          <w:tab w:val="num" w:pos="360"/>
        </w:tabs>
        <w:ind w:left="360" w:hanging="360"/>
      </w:pPr>
      <w:rPr>
        <w:rFonts w:ascii="Arial" w:hAnsi="Arial" w:hint="default"/>
      </w:rPr>
    </w:lvl>
    <w:lvl w:ilvl="1" w:tplc="35E28150">
      <w:start w:val="1"/>
      <w:numFmt w:val="bullet"/>
      <w:lvlText w:val="–"/>
      <w:lvlJc w:val="left"/>
      <w:pPr>
        <w:tabs>
          <w:tab w:val="num" w:pos="1080"/>
        </w:tabs>
        <w:ind w:left="1080" w:hanging="360"/>
      </w:pPr>
      <w:rPr>
        <w:rFonts w:ascii="Arial" w:hAnsi="Arial" w:hint="default"/>
      </w:rPr>
    </w:lvl>
    <w:lvl w:ilvl="2" w:tplc="3DF8E826">
      <w:start w:val="63"/>
      <w:numFmt w:val="bullet"/>
      <w:lvlText w:val="•"/>
      <w:lvlJc w:val="left"/>
      <w:pPr>
        <w:tabs>
          <w:tab w:val="num" w:pos="1800"/>
        </w:tabs>
        <w:ind w:left="1800" w:hanging="360"/>
      </w:pPr>
      <w:rPr>
        <w:rFonts w:ascii="Arial" w:hAnsi="Arial" w:hint="default"/>
      </w:rPr>
    </w:lvl>
    <w:lvl w:ilvl="3" w:tplc="B390338A" w:tentative="1">
      <w:start w:val="1"/>
      <w:numFmt w:val="bullet"/>
      <w:lvlText w:val="–"/>
      <w:lvlJc w:val="left"/>
      <w:pPr>
        <w:tabs>
          <w:tab w:val="num" w:pos="2520"/>
        </w:tabs>
        <w:ind w:left="2520" w:hanging="360"/>
      </w:pPr>
      <w:rPr>
        <w:rFonts w:ascii="Arial" w:hAnsi="Arial" w:hint="default"/>
      </w:rPr>
    </w:lvl>
    <w:lvl w:ilvl="4" w:tplc="8C6CAA0E" w:tentative="1">
      <w:start w:val="1"/>
      <w:numFmt w:val="bullet"/>
      <w:lvlText w:val="–"/>
      <w:lvlJc w:val="left"/>
      <w:pPr>
        <w:tabs>
          <w:tab w:val="num" w:pos="3240"/>
        </w:tabs>
        <w:ind w:left="3240" w:hanging="360"/>
      </w:pPr>
      <w:rPr>
        <w:rFonts w:ascii="Arial" w:hAnsi="Arial" w:hint="default"/>
      </w:rPr>
    </w:lvl>
    <w:lvl w:ilvl="5" w:tplc="52B42B30" w:tentative="1">
      <w:start w:val="1"/>
      <w:numFmt w:val="bullet"/>
      <w:lvlText w:val="–"/>
      <w:lvlJc w:val="left"/>
      <w:pPr>
        <w:tabs>
          <w:tab w:val="num" w:pos="3960"/>
        </w:tabs>
        <w:ind w:left="3960" w:hanging="360"/>
      </w:pPr>
      <w:rPr>
        <w:rFonts w:ascii="Arial" w:hAnsi="Arial" w:hint="default"/>
      </w:rPr>
    </w:lvl>
    <w:lvl w:ilvl="6" w:tplc="3A2E7176" w:tentative="1">
      <w:start w:val="1"/>
      <w:numFmt w:val="bullet"/>
      <w:lvlText w:val="–"/>
      <w:lvlJc w:val="left"/>
      <w:pPr>
        <w:tabs>
          <w:tab w:val="num" w:pos="4680"/>
        </w:tabs>
        <w:ind w:left="4680" w:hanging="360"/>
      </w:pPr>
      <w:rPr>
        <w:rFonts w:ascii="Arial" w:hAnsi="Arial" w:hint="default"/>
      </w:rPr>
    </w:lvl>
    <w:lvl w:ilvl="7" w:tplc="5AA4D6C2" w:tentative="1">
      <w:start w:val="1"/>
      <w:numFmt w:val="bullet"/>
      <w:lvlText w:val="–"/>
      <w:lvlJc w:val="left"/>
      <w:pPr>
        <w:tabs>
          <w:tab w:val="num" w:pos="5400"/>
        </w:tabs>
        <w:ind w:left="5400" w:hanging="360"/>
      </w:pPr>
      <w:rPr>
        <w:rFonts w:ascii="Arial" w:hAnsi="Arial" w:hint="default"/>
      </w:rPr>
    </w:lvl>
    <w:lvl w:ilvl="8" w:tplc="7DC4605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896608"/>
    <w:multiLevelType w:val="hybridMultilevel"/>
    <w:tmpl w:val="410A874E"/>
    <w:lvl w:ilvl="0" w:tplc="5222328C">
      <w:start w:val="1"/>
      <w:numFmt w:val="bullet"/>
      <w:lvlText w:val="•"/>
      <w:lvlJc w:val="left"/>
      <w:pPr>
        <w:tabs>
          <w:tab w:val="num" w:pos="720"/>
        </w:tabs>
        <w:ind w:left="720" w:hanging="360"/>
      </w:pPr>
      <w:rPr>
        <w:rFonts w:ascii="Arial" w:hAnsi="Arial" w:hint="default"/>
      </w:rPr>
    </w:lvl>
    <w:lvl w:ilvl="1" w:tplc="8B6E5D08" w:tentative="1">
      <w:start w:val="1"/>
      <w:numFmt w:val="bullet"/>
      <w:lvlText w:val="•"/>
      <w:lvlJc w:val="left"/>
      <w:pPr>
        <w:tabs>
          <w:tab w:val="num" w:pos="1440"/>
        </w:tabs>
        <w:ind w:left="1440" w:hanging="360"/>
      </w:pPr>
      <w:rPr>
        <w:rFonts w:ascii="Arial" w:hAnsi="Arial" w:hint="default"/>
      </w:rPr>
    </w:lvl>
    <w:lvl w:ilvl="2" w:tplc="5C1CF21E">
      <w:start w:val="1"/>
      <w:numFmt w:val="bullet"/>
      <w:lvlText w:val="•"/>
      <w:lvlJc w:val="left"/>
      <w:pPr>
        <w:tabs>
          <w:tab w:val="num" w:pos="2160"/>
        </w:tabs>
        <w:ind w:left="2160" w:hanging="360"/>
      </w:pPr>
      <w:rPr>
        <w:rFonts w:ascii="Arial" w:hAnsi="Arial" w:hint="default"/>
      </w:rPr>
    </w:lvl>
    <w:lvl w:ilvl="3" w:tplc="02F008DC" w:tentative="1">
      <w:start w:val="1"/>
      <w:numFmt w:val="bullet"/>
      <w:lvlText w:val="•"/>
      <w:lvlJc w:val="left"/>
      <w:pPr>
        <w:tabs>
          <w:tab w:val="num" w:pos="2880"/>
        </w:tabs>
        <w:ind w:left="2880" w:hanging="360"/>
      </w:pPr>
      <w:rPr>
        <w:rFonts w:ascii="Arial" w:hAnsi="Arial" w:hint="default"/>
      </w:rPr>
    </w:lvl>
    <w:lvl w:ilvl="4" w:tplc="36B295F0" w:tentative="1">
      <w:start w:val="1"/>
      <w:numFmt w:val="bullet"/>
      <w:lvlText w:val="•"/>
      <w:lvlJc w:val="left"/>
      <w:pPr>
        <w:tabs>
          <w:tab w:val="num" w:pos="3600"/>
        </w:tabs>
        <w:ind w:left="3600" w:hanging="360"/>
      </w:pPr>
      <w:rPr>
        <w:rFonts w:ascii="Arial" w:hAnsi="Arial" w:hint="default"/>
      </w:rPr>
    </w:lvl>
    <w:lvl w:ilvl="5" w:tplc="83886FC2" w:tentative="1">
      <w:start w:val="1"/>
      <w:numFmt w:val="bullet"/>
      <w:lvlText w:val="•"/>
      <w:lvlJc w:val="left"/>
      <w:pPr>
        <w:tabs>
          <w:tab w:val="num" w:pos="4320"/>
        </w:tabs>
        <w:ind w:left="4320" w:hanging="360"/>
      </w:pPr>
      <w:rPr>
        <w:rFonts w:ascii="Arial" w:hAnsi="Arial" w:hint="default"/>
      </w:rPr>
    </w:lvl>
    <w:lvl w:ilvl="6" w:tplc="CF4C4480" w:tentative="1">
      <w:start w:val="1"/>
      <w:numFmt w:val="bullet"/>
      <w:lvlText w:val="•"/>
      <w:lvlJc w:val="left"/>
      <w:pPr>
        <w:tabs>
          <w:tab w:val="num" w:pos="5040"/>
        </w:tabs>
        <w:ind w:left="5040" w:hanging="360"/>
      </w:pPr>
      <w:rPr>
        <w:rFonts w:ascii="Arial" w:hAnsi="Arial" w:hint="default"/>
      </w:rPr>
    </w:lvl>
    <w:lvl w:ilvl="7" w:tplc="45089130" w:tentative="1">
      <w:start w:val="1"/>
      <w:numFmt w:val="bullet"/>
      <w:lvlText w:val="•"/>
      <w:lvlJc w:val="left"/>
      <w:pPr>
        <w:tabs>
          <w:tab w:val="num" w:pos="5760"/>
        </w:tabs>
        <w:ind w:left="5760" w:hanging="360"/>
      </w:pPr>
      <w:rPr>
        <w:rFonts w:ascii="Arial" w:hAnsi="Arial" w:hint="default"/>
      </w:rPr>
    </w:lvl>
    <w:lvl w:ilvl="8" w:tplc="56349D8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9"/>
  </w:num>
  <w:num w:numId="4">
    <w:abstractNumId w:val="10"/>
  </w:num>
  <w:num w:numId="5">
    <w:abstractNumId w:val="2"/>
  </w:num>
  <w:num w:numId="6">
    <w:abstractNumId w:val="1"/>
  </w:num>
  <w:num w:numId="7">
    <w:abstractNumId w:val="8"/>
  </w:num>
  <w:num w:numId="8">
    <w:abstractNumId w:val="12"/>
  </w:num>
  <w:num w:numId="9">
    <w:abstractNumId w:val="3"/>
  </w:num>
  <w:num w:numId="10">
    <w:abstractNumId w:val="13"/>
  </w:num>
  <w:num w:numId="11">
    <w:abstractNumId w:val="14"/>
  </w:num>
  <w:num w:numId="12">
    <w:abstractNumId w:val="6"/>
  </w:num>
  <w:num w:numId="13">
    <w:abstractNumId w:val="11"/>
  </w:num>
  <w:num w:numId="14">
    <w:abstractNumId w:val="7"/>
  </w:num>
  <w:num w:numId="15">
    <w:abstractNumId w:val="5"/>
  </w:num>
  <w:num w:numId="1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2C9E"/>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2D1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C7CFB"/>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1855"/>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703"/>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02F8"/>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77F6A"/>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5FA5"/>
    <w:rsid w:val="002D6121"/>
    <w:rsid w:val="002D7BD2"/>
    <w:rsid w:val="002E03A5"/>
    <w:rsid w:val="002E08D7"/>
    <w:rsid w:val="002E223D"/>
    <w:rsid w:val="002E2245"/>
    <w:rsid w:val="002E3C1B"/>
    <w:rsid w:val="002E3C6E"/>
    <w:rsid w:val="002E51FD"/>
    <w:rsid w:val="002E72E7"/>
    <w:rsid w:val="002E7A1E"/>
    <w:rsid w:val="002F0166"/>
    <w:rsid w:val="002F0253"/>
    <w:rsid w:val="002F0969"/>
    <w:rsid w:val="002F1DE6"/>
    <w:rsid w:val="002F2F00"/>
    <w:rsid w:val="002F3A81"/>
    <w:rsid w:val="00303AA0"/>
    <w:rsid w:val="00304023"/>
    <w:rsid w:val="003118A6"/>
    <w:rsid w:val="003134E9"/>
    <w:rsid w:val="00313F90"/>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56F67"/>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3C48"/>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609"/>
    <w:rsid w:val="003978D4"/>
    <w:rsid w:val="003A17B8"/>
    <w:rsid w:val="003A282C"/>
    <w:rsid w:val="003A4006"/>
    <w:rsid w:val="003A4486"/>
    <w:rsid w:val="003A614A"/>
    <w:rsid w:val="003B10B6"/>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5561"/>
    <w:rsid w:val="003C59AD"/>
    <w:rsid w:val="003D07D5"/>
    <w:rsid w:val="003D33CB"/>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558B"/>
    <w:rsid w:val="0040664D"/>
    <w:rsid w:val="00410758"/>
    <w:rsid w:val="004110D2"/>
    <w:rsid w:val="004119BD"/>
    <w:rsid w:val="00412269"/>
    <w:rsid w:val="00412E96"/>
    <w:rsid w:val="0041350F"/>
    <w:rsid w:val="0041514F"/>
    <w:rsid w:val="004157C5"/>
    <w:rsid w:val="0041766C"/>
    <w:rsid w:val="0041777A"/>
    <w:rsid w:val="00417916"/>
    <w:rsid w:val="004208EC"/>
    <w:rsid w:val="00421356"/>
    <w:rsid w:val="00424C72"/>
    <w:rsid w:val="00424EC4"/>
    <w:rsid w:val="00425EC2"/>
    <w:rsid w:val="0042609B"/>
    <w:rsid w:val="004262F6"/>
    <w:rsid w:val="00426C33"/>
    <w:rsid w:val="004344C0"/>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399"/>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4864"/>
    <w:rsid w:val="00536F1B"/>
    <w:rsid w:val="00537CEF"/>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7E3"/>
    <w:rsid w:val="0055791D"/>
    <w:rsid w:val="00560743"/>
    <w:rsid w:val="005629F7"/>
    <w:rsid w:val="00562CAE"/>
    <w:rsid w:val="005643D6"/>
    <w:rsid w:val="005654FC"/>
    <w:rsid w:val="005658C7"/>
    <w:rsid w:val="00565F5F"/>
    <w:rsid w:val="005675BE"/>
    <w:rsid w:val="00567E3E"/>
    <w:rsid w:val="0057233D"/>
    <w:rsid w:val="00572575"/>
    <w:rsid w:val="0057378B"/>
    <w:rsid w:val="00574290"/>
    <w:rsid w:val="005743C1"/>
    <w:rsid w:val="00574A20"/>
    <w:rsid w:val="00574BC2"/>
    <w:rsid w:val="00575C52"/>
    <w:rsid w:val="00575DE7"/>
    <w:rsid w:val="00576C0B"/>
    <w:rsid w:val="005770E1"/>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564"/>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79D"/>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98"/>
    <w:rsid w:val="00635288"/>
    <w:rsid w:val="00635CA2"/>
    <w:rsid w:val="006363F7"/>
    <w:rsid w:val="00636659"/>
    <w:rsid w:val="00636D53"/>
    <w:rsid w:val="0064084F"/>
    <w:rsid w:val="00642EB1"/>
    <w:rsid w:val="006435BF"/>
    <w:rsid w:val="00644959"/>
    <w:rsid w:val="0064513E"/>
    <w:rsid w:val="006463B2"/>
    <w:rsid w:val="00647DE4"/>
    <w:rsid w:val="00652236"/>
    <w:rsid w:val="00653807"/>
    <w:rsid w:val="00655D95"/>
    <w:rsid w:val="00656CA2"/>
    <w:rsid w:val="0065777C"/>
    <w:rsid w:val="00657A1C"/>
    <w:rsid w:val="00661721"/>
    <w:rsid w:val="00661EE2"/>
    <w:rsid w:val="00662440"/>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5FF2"/>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72CB"/>
    <w:rsid w:val="006F7480"/>
    <w:rsid w:val="0070003C"/>
    <w:rsid w:val="00700D68"/>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1E86"/>
    <w:rsid w:val="007421B2"/>
    <w:rsid w:val="00742BF6"/>
    <w:rsid w:val="00743674"/>
    <w:rsid w:val="00745942"/>
    <w:rsid w:val="00745BE6"/>
    <w:rsid w:val="007515FC"/>
    <w:rsid w:val="00753622"/>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534C"/>
    <w:rsid w:val="007C53FE"/>
    <w:rsid w:val="007C592A"/>
    <w:rsid w:val="007C5C3B"/>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1BB9"/>
    <w:rsid w:val="007F3C39"/>
    <w:rsid w:val="007F41DC"/>
    <w:rsid w:val="007F6C79"/>
    <w:rsid w:val="007F6F55"/>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4FD1"/>
    <w:rsid w:val="008866C3"/>
    <w:rsid w:val="0088766D"/>
    <w:rsid w:val="008879C8"/>
    <w:rsid w:val="0089067E"/>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665F"/>
    <w:rsid w:val="00957B6F"/>
    <w:rsid w:val="00957CB7"/>
    <w:rsid w:val="00957CD3"/>
    <w:rsid w:val="00961BB1"/>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E97"/>
    <w:rsid w:val="009D7FE4"/>
    <w:rsid w:val="009E07F6"/>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1979"/>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7AD3"/>
    <w:rsid w:val="00AB2621"/>
    <w:rsid w:val="00AB275C"/>
    <w:rsid w:val="00AB30A2"/>
    <w:rsid w:val="00AB4312"/>
    <w:rsid w:val="00AB49A4"/>
    <w:rsid w:val="00AB5AF0"/>
    <w:rsid w:val="00AB5E52"/>
    <w:rsid w:val="00AB6E0B"/>
    <w:rsid w:val="00AC21E3"/>
    <w:rsid w:val="00AC3007"/>
    <w:rsid w:val="00AC3513"/>
    <w:rsid w:val="00AC3927"/>
    <w:rsid w:val="00AC3B57"/>
    <w:rsid w:val="00AC3F5B"/>
    <w:rsid w:val="00AC5F48"/>
    <w:rsid w:val="00AC7AED"/>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6521"/>
    <w:rsid w:val="00B277F3"/>
    <w:rsid w:val="00B30787"/>
    <w:rsid w:val="00B30E1E"/>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6FE"/>
    <w:rsid w:val="00B81D26"/>
    <w:rsid w:val="00B82348"/>
    <w:rsid w:val="00B848FF"/>
    <w:rsid w:val="00B85082"/>
    <w:rsid w:val="00B86AFA"/>
    <w:rsid w:val="00B902E7"/>
    <w:rsid w:val="00B90A51"/>
    <w:rsid w:val="00B913AA"/>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493"/>
    <w:rsid w:val="00C35BED"/>
    <w:rsid w:val="00C35F4A"/>
    <w:rsid w:val="00C35F5A"/>
    <w:rsid w:val="00C36C75"/>
    <w:rsid w:val="00C400A2"/>
    <w:rsid w:val="00C404C1"/>
    <w:rsid w:val="00C40B06"/>
    <w:rsid w:val="00C41E47"/>
    <w:rsid w:val="00C420A0"/>
    <w:rsid w:val="00C42F96"/>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57ED5"/>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80496"/>
    <w:rsid w:val="00C807E7"/>
    <w:rsid w:val="00C808DB"/>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B77A9"/>
    <w:rsid w:val="00CC0600"/>
    <w:rsid w:val="00CC2573"/>
    <w:rsid w:val="00CC3A2D"/>
    <w:rsid w:val="00CC41CE"/>
    <w:rsid w:val="00CC422A"/>
    <w:rsid w:val="00CC49E7"/>
    <w:rsid w:val="00CC5026"/>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26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58F7"/>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E3"/>
    <w:rsid w:val="00DE0794"/>
    <w:rsid w:val="00DE132E"/>
    <w:rsid w:val="00DE1470"/>
    <w:rsid w:val="00DE234B"/>
    <w:rsid w:val="00DE2F70"/>
    <w:rsid w:val="00DE3D29"/>
    <w:rsid w:val="00DE432F"/>
    <w:rsid w:val="00DE4D46"/>
    <w:rsid w:val="00DE4E8B"/>
    <w:rsid w:val="00DE5419"/>
    <w:rsid w:val="00DE5698"/>
    <w:rsid w:val="00DE5EA8"/>
    <w:rsid w:val="00DF128A"/>
    <w:rsid w:val="00DF1AFC"/>
    <w:rsid w:val="00DF21B6"/>
    <w:rsid w:val="00DF221B"/>
    <w:rsid w:val="00DF2306"/>
    <w:rsid w:val="00DF2DF8"/>
    <w:rsid w:val="00DF686E"/>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20E"/>
    <w:rsid w:val="00E1330F"/>
    <w:rsid w:val="00E1420A"/>
    <w:rsid w:val="00E14CFF"/>
    <w:rsid w:val="00E15471"/>
    <w:rsid w:val="00E15C39"/>
    <w:rsid w:val="00E17A83"/>
    <w:rsid w:val="00E20139"/>
    <w:rsid w:val="00E201E2"/>
    <w:rsid w:val="00E20448"/>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030"/>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2C08"/>
    <w:rsid w:val="00E62DA0"/>
    <w:rsid w:val="00E63487"/>
    <w:rsid w:val="00E6425B"/>
    <w:rsid w:val="00E64ABD"/>
    <w:rsid w:val="00E650D7"/>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D742E"/>
    <w:rsid w:val="00EE059C"/>
    <w:rsid w:val="00EE0F19"/>
    <w:rsid w:val="00EE18D5"/>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067"/>
    <w:rsid w:val="00F0697B"/>
    <w:rsid w:val="00F06D8F"/>
    <w:rsid w:val="00F100B4"/>
    <w:rsid w:val="00F10D31"/>
    <w:rsid w:val="00F11140"/>
    <w:rsid w:val="00F11475"/>
    <w:rsid w:val="00F132F5"/>
    <w:rsid w:val="00F151D3"/>
    <w:rsid w:val="00F15327"/>
    <w:rsid w:val="00F15F74"/>
    <w:rsid w:val="00F167A3"/>
    <w:rsid w:val="00F1714B"/>
    <w:rsid w:val="00F176A6"/>
    <w:rsid w:val="00F17CCD"/>
    <w:rsid w:val="00F205C9"/>
    <w:rsid w:val="00F23205"/>
    <w:rsid w:val="00F25D98"/>
    <w:rsid w:val="00F25EFB"/>
    <w:rsid w:val="00F263FF"/>
    <w:rsid w:val="00F26756"/>
    <w:rsid w:val="00F26CF2"/>
    <w:rsid w:val="00F26F8E"/>
    <w:rsid w:val="00F27768"/>
    <w:rsid w:val="00F27E86"/>
    <w:rsid w:val="00F300FB"/>
    <w:rsid w:val="00F30B59"/>
    <w:rsid w:val="00F32195"/>
    <w:rsid w:val="00F333D4"/>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paragraph" w:customStyle="1" w:styleId="Comments">
    <w:name w:val="Comments"/>
    <w:basedOn w:val="Normal"/>
    <w:link w:val="CommentsChar"/>
    <w:qFormat/>
    <w:rsid w:val="00EE18D5"/>
    <w:pPr>
      <w:spacing w:before="40" w:after="0"/>
    </w:pPr>
    <w:rPr>
      <w:rFonts w:ascii="Arial" w:eastAsia="MS Mincho" w:hAnsi="Arial"/>
      <w:i/>
      <w:sz w:val="18"/>
      <w:szCs w:val="24"/>
      <w:lang w:eastAsia="en-GB"/>
    </w:rPr>
  </w:style>
  <w:style w:type="character" w:customStyle="1" w:styleId="CommentsChar">
    <w:name w:val="Comments Char"/>
    <w:link w:val="Comments"/>
    <w:qFormat/>
    <w:rsid w:val="00EE18D5"/>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3318835">
      <w:bodyDiv w:val="1"/>
      <w:marLeft w:val="0"/>
      <w:marRight w:val="0"/>
      <w:marTop w:val="0"/>
      <w:marBottom w:val="0"/>
      <w:divBdr>
        <w:top w:val="none" w:sz="0" w:space="0" w:color="auto"/>
        <w:left w:val="none" w:sz="0" w:space="0" w:color="auto"/>
        <w:bottom w:val="none" w:sz="0" w:space="0" w:color="auto"/>
        <w:right w:val="none" w:sz="0" w:space="0" w:color="auto"/>
      </w:divBdr>
      <w:divsChild>
        <w:div w:id="897663888">
          <w:marLeft w:val="1800"/>
          <w:marRight w:val="0"/>
          <w:marTop w:val="77"/>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79106526">
      <w:bodyDiv w:val="1"/>
      <w:marLeft w:val="0"/>
      <w:marRight w:val="0"/>
      <w:marTop w:val="0"/>
      <w:marBottom w:val="0"/>
      <w:divBdr>
        <w:top w:val="none" w:sz="0" w:space="0" w:color="auto"/>
        <w:left w:val="none" w:sz="0" w:space="0" w:color="auto"/>
        <w:bottom w:val="none" w:sz="0" w:space="0" w:color="auto"/>
        <w:right w:val="none" w:sz="0" w:space="0" w:color="auto"/>
      </w:divBdr>
      <w:divsChild>
        <w:div w:id="1027873326">
          <w:marLeft w:val="1166"/>
          <w:marRight w:val="0"/>
          <w:marTop w:val="86"/>
          <w:marBottom w:val="0"/>
          <w:divBdr>
            <w:top w:val="none" w:sz="0" w:space="0" w:color="auto"/>
            <w:left w:val="none" w:sz="0" w:space="0" w:color="auto"/>
            <w:bottom w:val="none" w:sz="0" w:space="0" w:color="auto"/>
            <w:right w:val="none" w:sz="0" w:space="0" w:color="auto"/>
          </w:divBdr>
        </w:div>
        <w:div w:id="1727532550">
          <w:marLeft w:val="1800"/>
          <w:marRight w:val="0"/>
          <w:marTop w:val="77"/>
          <w:marBottom w:val="0"/>
          <w:divBdr>
            <w:top w:val="none" w:sz="0" w:space="0" w:color="auto"/>
            <w:left w:val="none" w:sz="0" w:space="0" w:color="auto"/>
            <w:bottom w:val="none" w:sz="0" w:space="0" w:color="auto"/>
            <w:right w:val="none" w:sz="0" w:space="0" w:color="auto"/>
          </w:divBdr>
        </w:div>
        <w:div w:id="62676966">
          <w:marLeft w:val="1800"/>
          <w:marRight w:val="0"/>
          <w:marTop w:val="77"/>
          <w:marBottom w:val="0"/>
          <w:divBdr>
            <w:top w:val="none" w:sz="0" w:space="0" w:color="auto"/>
            <w:left w:val="none" w:sz="0" w:space="0" w:color="auto"/>
            <w:bottom w:val="none" w:sz="0" w:space="0" w:color="auto"/>
            <w:right w:val="none" w:sz="0" w:space="0" w:color="auto"/>
          </w:divBdr>
        </w:div>
        <w:div w:id="486480966">
          <w:marLeft w:val="1166"/>
          <w:marRight w:val="0"/>
          <w:marTop w:val="86"/>
          <w:marBottom w:val="0"/>
          <w:divBdr>
            <w:top w:val="none" w:sz="0" w:space="0" w:color="auto"/>
            <w:left w:val="none" w:sz="0" w:space="0" w:color="auto"/>
            <w:bottom w:val="none" w:sz="0" w:space="0" w:color="auto"/>
            <w:right w:val="none" w:sz="0" w:space="0" w:color="auto"/>
          </w:divBdr>
        </w:div>
        <w:div w:id="254437202">
          <w:marLeft w:val="1800"/>
          <w:marRight w:val="0"/>
          <w:marTop w:val="77"/>
          <w:marBottom w:val="0"/>
          <w:divBdr>
            <w:top w:val="none" w:sz="0" w:space="0" w:color="auto"/>
            <w:left w:val="none" w:sz="0" w:space="0" w:color="auto"/>
            <w:bottom w:val="none" w:sz="0" w:space="0" w:color="auto"/>
            <w:right w:val="none" w:sz="0" w:space="0" w:color="auto"/>
          </w:divBdr>
        </w:div>
      </w:divsChild>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DE0CA-51C2-41CE-97F1-A9FD4E1ED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1942</Words>
  <Characters>11072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12989</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2018-10-21T01:03:00Z</dcterms:created>
  <dcterms:modified xsi:type="dcterms:W3CDTF">2019-05-02T23:44:00Z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